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08" w:type="dxa"/>
        <w:tblLook w:val="01E0"/>
      </w:tblPr>
      <w:tblGrid>
        <w:gridCol w:w="9180"/>
      </w:tblGrid>
      <w:tr w:rsidR="00D132FB" w:rsidRPr="00D132FB" w:rsidTr="00D132FB">
        <w:trPr>
          <w:jc w:val="center"/>
        </w:trPr>
        <w:tc>
          <w:tcPr>
            <w:tcW w:w="9104" w:type="dxa"/>
            <w:hideMark/>
          </w:tcPr>
          <w:tbl>
            <w:tblPr>
              <w:tblW w:w="8789" w:type="dxa"/>
              <w:jc w:val="center"/>
              <w:tblLook w:val="01E0"/>
            </w:tblPr>
            <w:tblGrid>
              <w:gridCol w:w="2861"/>
              <w:gridCol w:w="3181"/>
              <w:gridCol w:w="2922"/>
            </w:tblGrid>
            <w:tr w:rsidR="00D132FB" w:rsidRPr="00D132FB">
              <w:trPr>
                <w:trHeight w:val="317"/>
                <w:jc w:val="center"/>
              </w:trPr>
              <w:tc>
                <w:tcPr>
                  <w:tcW w:w="2931" w:type="dxa"/>
                  <w:tcBorders>
                    <w:top w:val="nil"/>
                    <w:left w:val="nil"/>
                    <w:bottom w:val="single" w:sz="4" w:space="0" w:color="660066"/>
                    <w:right w:val="nil"/>
                  </w:tcBorders>
                  <w:vAlign w:val="center"/>
                  <w:hideMark/>
                </w:tcPr>
                <w:p w:rsidR="00D132FB" w:rsidRPr="00D132FB" w:rsidRDefault="00D132FB" w:rsidP="00D132FB">
                  <w:pPr>
                    <w:tabs>
                      <w:tab w:val="left" w:pos="567"/>
                      <w:tab w:val="center" w:pos="994"/>
                      <w:tab w:val="center" w:pos="3543"/>
                      <w:tab w:val="right" w:pos="6520"/>
                    </w:tabs>
                    <w:spacing w:after="0" w:line="240" w:lineRule="exact"/>
                    <w:rPr>
                      <w:rFonts w:ascii="Arial" w:eastAsia="Times New Roman" w:hAnsi="Arial" w:cs="Arial"/>
                      <w:b/>
                      <w:sz w:val="16"/>
                      <w:szCs w:val="16"/>
                      <w:lang w:eastAsia="tr-TR"/>
                    </w:rPr>
                  </w:pPr>
                  <w:r w:rsidRPr="00D132FB">
                    <w:rPr>
                      <w:rFonts w:ascii="Arial" w:eastAsia="Times New Roman" w:hAnsi="Arial" w:cs="Arial"/>
                      <w:sz w:val="16"/>
                      <w:szCs w:val="16"/>
                      <w:lang w:eastAsia="tr-TR"/>
                    </w:rPr>
                    <w:t>10 Mart 2015 SALI</w:t>
                  </w:r>
                </w:p>
              </w:tc>
              <w:tc>
                <w:tcPr>
                  <w:tcW w:w="2931" w:type="dxa"/>
                  <w:tcBorders>
                    <w:top w:val="nil"/>
                    <w:left w:val="nil"/>
                    <w:bottom w:val="single" w:sz="4" w:space="0" w:color="660066"/>
                    <w:right w:val="nil"/>
                  </w:tcBorders>
                  <w:vAlign w:val="center"/>
                  <w:hideMark/>
                </w:tcPr>
                <w:p w:rsidR="00D132FB" w:rsidRPr="00D132FB" w:rsidRDefault="00D132FB" w:rsidP="00D132FB">
                  <w:pPr>
                    <w:tabs>
                      <w:tab w:val="left" w:pos="567"/>
                      <w:tab w:val="center" w:pos="994"/>
                      <w:tab w:val="center" w:pos="3543"/>
                      <w:tab w:val="right" w:pos="6520"/>
                    </w:tabs>
                    <w:spacing w:after="0" w:line="240" w:lineRule="exact"/>
                    <w:jc w:val="center"/>
                    <w:rPr>
                      <w:rFonts w:ascii="Palatino Linotype" w:eastAsia="Times New Roman" w:hAnsi="Palatino Linotype" w:cs="Times New Roman"/>
                      <w:b/>
                      <w:color w:val="800080"/>
                      <w:sz w:val="24"/>
                      <w:szCs w:val="24"/>
                      <w:lang w:eastAsia="tr-TR"/>
                    </w:rPr>
                  </w:pPr>
                  <w:r w:rsidRPr="00D132FB">
                    <w:rPr>
                      <w:rFonts w:ascii="Palatino Linotype" w:eastAsia="Times New Roman" w:hAnsi="Palatino Linotype" w:cs="Times New Roman"/>
                      <w:b/>
                      <w:color w:val="800080"/>
                      <w:sz w:val="24"/>
                      <w:szCs w:val="24"/>
                      <w:lang w:eastAsia="tr-TR"/>
                    </w:rPr>
                    <w:t>Resmî Gazete</w:t>
                  </w:r>
                </w:p>
              </w:tc>
              <w:tc>
                <w:tcPr>
                  <w:tcW w:w="2927" w:type="dxa"/>
                  <w:tcBorders>
                    <w:top w:val="nil"/>
                    <w:left w:val="nil"/>
                    <w:bottom w:val="single" w:sz="4" w:space="0" w:color="660066"/>
                    <w:right w:val="nil"/>
                  </w:tcBorders>
                  <w:vAlign w:val="center"/>
                  <w:hideMark/>
                </w:tcPr>
                <w:p w:rsidR="00D132FB" w:rsidRPr="00D132FB" w:rsidRDefault="00D132FB" w:rsidP="00D132FB">
                  <w:pPr>
                    <w:spacing w:before="100" w:beforeAutospacing="1" w:after="100" w:afterAutospacing="1" w:line="240" w:lineRule="auto"/>
                    <w:jc w:val="right"/>
                    <w:rPr>
                      <w:rFonts w:ascii="Arial" w:eastAsia="Times New Roman" w:hAnsi="Arial" w:cs="Arial"/>
                      <w:sz w:val="16"/>
                      <w:szCs w:val="16"/>
                      <w:lang w:eastAsia="tr-TR"/>
                    </w:rPr>
                  </w:pPr>
                  <w:proofErr w:type="gramStart"/>
                  <w:r w:rsidRPr="00D132FB">
                    <w:rPr>
                      <w:rFonts w:ascii="Arial" w:eastAsia="Times New Roman" w:hAnsi="Arial" w:cs="Arial"/>
                      <w:sz w:val="16"/>
                      <w:szCs w:val="16"/>
                      <w:lang w:eastAsia="tr-TR"/>
                    </w:rPr>
                    <w:t>Sayı : 29291</w:t>
                  </w:r>
                  <w:proofErr w:type="gramEnd"/>
                </w:p>
              </w:tc>
            </w:tr>
            <w:tr w:rsidR="00D132FB" w:rsidRPr="00D132FB">
              <w:trPr>
                <w:trHeight w:val="480"/>
                <w:jc w:val="center"/>
              </w:trPr>
              <w:tc>
                <w:tcPr>
                  <w:tcW w:w="8789" w:type="dxa"/>
                  <w:gridSpan w:val="3"/>
                  <w:vAlign w:val="center"/>
                  <w:hideMark/>
                </w:tcPr>
                <w:p w:rsidR="00D132FB" w:rsidRPr="00D132FB" w:rsidRDefault="00D132FB" w:rsidP="00D132FB">
                  <w:pPr>
                    <w:spacing w:before="100" w:beforeAutospacing="1" w:after="100" w:afterAutospacing="1" w:line="240" w:lineRule="auto"/>
                    <w:jc w:val="center"/>
                    <w:rPr>
                      <w:rFonts w:ascii="Arial" w:eastAsia="Times New Roman" w:hAnsi="Arial" w:cs="Arial"/>
                      <w:b/>
                      <w:color w:val="000080"/>
                      <w:sz w:val="18"/>
                      <w:szCs w:val="18"/>
                      <w:lang w:eastAsia="tr-TR"/>
                    </w:rPr>
                  </w:pPr>
                  <w:r w:rsidRPr="00D132FB">
                    <w:rPr>
                      <w:rFonts w:ascii="Arial" w:eastAsia="Times New Roman" w:hAnsi="Arial" w:cs="Arial"/>
                      <w:b/>
                      <w:color w:val="000080"/>
                      <w:sz w:val="18"/>
                      <w:szCs w:val="18"/>
                      <w:lang w:eastAsia="tr-TR"/>
                    </w:rPr>
                    <w:t>YÖNETMELİK</w:t>
                  </w:r>
                </w:p>
              </w:tc>
            </w:tr>
            <w:tr w:rsidR="00D132FB" w:rsidRPr="00D132FB">
              <w:trPr>
                <w:trHeight w:val="480"/>
                <w:jc w:val="center"/>
              </w:trPr>
              <w:tc>
                <w:tcPr>
                  <w:tcW w:w="8789" w:type="dxa"/>
                  <w:gridSpan w:val="3"/>
                  <w:vAlign w:val="center"/>
                </w:tcPr>
                <w:p w:rsidR="00D132FB" w:rsidRPr="00D132FB" w:rsidRDefault="00D132FB" w:rsidP="00D132FB">
                  <w:pPr>
                    <w:tabs>
                      <w:tab w:val="left" w:pos="566"/>
                    </w:tabs>
                    <w:spacing w:after="0" w:line="240" w:lineRule="exact"/>
                    <w:ind w:firstLine="566"/>
                    <w:jc w:val="both"/>
                    <w:rPr>
                      <w:rFonts w:ascii="Times New Roman" w:eastAsia="Times New Roman" w:hAnsi="Times New Roman" w:cs="Times New Roman"/>
                      <w:sz w:val="18"/>
                      <w:szCs w:val="18"/>
                      <w:u w:val="single"/>
                      <w:lang w:eastAsia="tr-TR"/>
                    </w:rPr>
                  </w:pPr>
                  <w:r w:rsidRPr="00D132FB">
                    <w:rPr>
                      <w:rFonts w:ascii="Times New Roman" w:eastAsia="Times New Roman" w:hAnsi="Times New Roman" w:cs="Times New Roman"/>
                      <w:sz w:val="18"/>
                      <w:szCs w:val="18"/>
                      <w:u w:val="single"/>
                      <w:lang w:eastAsia="tr-TR"/>
                    </w:rPr>
                    <w:t>Çalışma ve Sosyal Güvenlik Bakanlığından:</w:t>
                  </w:r>
                </w:p>
                <w:p w:rsidR="00D132FB" w:rsidRPr="00D132FB" w:rsidRDefault="00D132FB" w:rsidP="00D132FB">
                  <w:pPr>
                    <w:tabs>
                      <w:tab w:val="left" w:pos="566"/>
                    </w:tabs>
                    <w:spacing w:after="0" w:line="240" w:lineRule="exact"/>
                    <w:jc w:val="center"/>
                    <w:rPr>
                      <w:rFonts w:ascii="Times New Roman" w:eastAsia="Times New Roman" w:hAnsi="Times New Roman" w:cs="Times New Roman"/>
                      <w:b/>
                      <w:sz w:val="18"/>
                      <w:szCs w:val="18"/>
                      <w:lang w:eastAsia="tr-TR"/>
                    </w:rPr>
                  </w:pPr>
                  <w:r w:rsidRPr="00D132FB">
                    <w:rPr>
                      <w:rFonts w:ascii="Times New Roman" w:eastAsia="Times New Roman" w:hAnsi="Times New Roman" w:cs="Times New Roman"/>
                      <w:b/>
                      <w:sz w:val="18"/>
                      <w:szCs w:val="18"/>
                      <w:lang w:eastAsia="tr-TR"/>
                    </w:rPr>
                    <w:t>MADEN İŞYERLERİNDE İŞ SAĞLIĞI VE GÜVENLİĞİ YÖNETMELİĞİNDE</w:t>
                  </w:r>
                </w:p>
                <w:p w:rsidR="00D132FB" w:rsidRPr="00D132FB" w:rsidRDefault="00D132FB" w:rsidP="00D132FB">
                  <w:pPr>
                    <w:tabs>
                      <w:tab w:val="left" w:pos="566"/>
                    </w:tabs>
                    <w:spacing w:after="0" w:line="240" w:lineRule="exact"/>
                    <w:jc w:val="center"/>
                    <w:rPr>
                      <w:rFonts w:ascii="Times New Roman" w:eastAsia="Times New Roman" w:hAnsi="Times New Roman" w:cs="Times New Roman"/>
                      <w:b/>
                      <w:sz w:val="18"/>
                      <w:szCs w:val="18"/>
                      <w:lang w:eastAsia="tr-TR"/>
                    </w:rPr>
                  </w:pPr>
                  <w:r w:rsidRPr="00D132FB">
                    <w:rPr>
                      <w:rFonts w:ascii="Times New Roman" w:eastAsia="Times New Roman" w:hAnsi="Times New Roman" w:cs="Times New Roman"/>
                      <w:b/>
                      <w:sz w:val="18"/>
                      <w:szCs w:val="18"/>
                      <w:lang w:eastAsia="tr-TR"/>
                    </w:rPr>
                    <w:t>DEĞİŞİKLİK YAPILMASI HAKKINDA YÖNETMELİK</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MADDE 1 –</w:t>
                  </w:r>
                  <w:r w:rsidRPr="00D132FB">
                    <w:rPr>
                      <w:rFonts w:ascii="Times New Roman" w:eastAsia="Times New Roman" w:hAnsi="Times New Roman" w:cs="Times New Roman"/>
                      <w:sz w:val="18"/>
                      <w:szCs w:val="18"/>
                      <w:lang w:eastAsia="tr-TR"/>
                    </w:rPr>
                    <w:t xml:space="preserve"> </w:t>
                  </w:r>
                  <w:proofErr w:type="gramStart"/>
                  <w:r w:rsidRPr="00D132FB">
                    <w:rPr>
                      <w:rFonts w:ascii="Times New Roman" w:eastAsia="Times New Roman" w:hAnsi="Times New Roman" w:cs="Times New Roman"/>
                      <w:sz w:val="18"/>
                      <w:szCs w:val="18"/>
                      <w:lang w:eastAsia="tr-TR"/>
                    </w:rPr>
                    <w:t>19/9/2013</w:t>
                  </w:r>
                  <w:proofErr w:type="gramEnd"/>
                  <w:r w:rsidRPr="00D132FB">
                    <w:rPr>
                      <w:rFonts w:ascii="Times New Roman" w:eastAsia="Times New Roman" w:hAnsi="Times New Roman" w:cs="Times New Roman"/>
                      <w:sz w:val="18"/>
                      <w:szCs w:val="18"/>
                      <w:lang w:eastAsia="tr-TR"/>
                    </w:rPr>
                    <w:t xml:space="preserve"> tarihli ve 28770 sayılı Resmî Gazete’de yayımlanan Maden İşyerlerinde İş Sağlığı ve Güvenliği Yönetmeliğinin EK-1 inci maddesi aşağıdaki şekilde değiştirilmiştir.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proofErr w:type="gramStart"/>
                  <w:r w:rsidRPr="00D132FB">
                    <w:rPr>
                      <w:rFonts w:ascii="Times New Roman" w:eastAsia="Times New Roman" w:hAnsi="Times New Roman" w:cs="Times New Roman"/>
                      <w:sz w:val="18"/>
                      <w:szCs w:val="18"/>
                      <w:lang w:eastAsia="tr-TR"/>
                    </w:rPr>
                    <w:t>“</w:t>
                  </w:r>
                  <w:r w:rsidRPr="00D132FB">
                    <w:rPr>
                      <w:rFonts w:ascii="Times New Roman" w:eastAsia="Times New Roman" w:hAnsi="Times New Roman" w:cs="Times New Roman"/>
                      <w:b/>
                      <w:sz w:val="18"/>
                      <w:szCs w:val="18"/>
                      <w:lang w:eastAsia="tr-TR"/>
                    </w:rPr>
                    <w:t>EK MADDE 1 –</w:t>
                  </w:r>
                  <w:r w:rsidRPr="00D132FB">
                    <w:rPr>
                      <w:rFonts w:ascii="Times New Roman" w:eastAsia="Times New Roman" w:hAnsi="Times New Roman" w:cs="Times New Roman"/>
                      <w:sz w:val="18"/>
                      <w:szCs w:val="18"/>
                      <w:lang w:eastAsia="tr-TR"/>
                    </w:rPr>
                    <w:t xml:space="preserve"> (1) İşveren; yeraltı kömür madenlerinde faaliyet alanının herhangi bir yerinde iş sağlığı ve güvenliğini etkileyecek olayın (göçük, gaz ve toz patlaması, zehirli veya boğucu gaz intişarı ve benzeri) meydana gelmesi durumunda tüm çalışanların acil durum planında belirtilen kaçış güzergâhlarına uygun olarak sağlıklı ve güvenli bir şekilde yer üstüne intikalini sağlamak için;</w:t>
                  </w:r>
                  <w:proofErr w:type="gramEnd"/>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a) Faaliyet alanları ile yeryüzüne çıkış ağzı arasında oksijenli ferdi kurtarıcı değişim veya dolum istasyonları kurmak zorundadır. Bu iki nokta arasında oksijenli ferdi kurtarıcı değişim veya dolum istasyonu kurulup kurulmayacağına, kurulacaksa hangi mesafeler arasında olacağına aşağıda belirtilen Tablo-1 ve Tablo-2’deki şartlar çerçevesinde tercih edilen oksijenli ferdi kurtarıcıların özellikleri dikkate alınarak karar verir. Oksijenli ferdi kurtarıcı değişim veya dolum istasyonları yeraltında yaşanan göçük, su baskını, patlama, yangın gibi acil durumlardan etkilenmeyecek şekilde teçhiz eder.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b) Yeraltı kömür madenleri için bu kaçış hız ve sürelerini belirlerken; kaçış yolundaki engeller, galeri yüksekliği ve eğimi, madenin jeolojik yapısı ile kaçış yolunu aynı anda kullanacak kişi sayısı gibi hususları göz önünde bulundurur.</w:t>
                  </w:r>
                </w:p>
                <w:p w:rsidR="00D132FB" w:rsidRPr="00D132FB" w:rsidRDefault="00D132FB" w:rsidP="00D132FB">
                  <w:pPr>
                    <w:spacing w:after="0" w:line="240" w:lineRule="exact"/>
                    <w:ind w:firstLine="709"/>
                    <w:jc w:val="both"/>
                    <w:rPr>
                      <w:rFonts w:ascii="Times New Roman" w:eastAsia="Times New Roman" w:hAnsi="Times New Roman" w:cs="Times New Roman"/>
                      <w:color w:val="000000"/>
                      <w:sz w:val="18"/>
                      <w:szCs w:val="18"/>
                      <w:lang w:eastAsia="tr-TR"/>
                    </w:rPr>
                  </w:pPr>
                </w:p>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b/>
                      <w:color w:val="000000"/>
                      <w:sz w:val="18"/>
                      <w:szCs w:val="18"/>
                      <w:lang w:eastAsia="tr-TR"/>
                    </w:rPr>
                    <w:t>Tablo-1:</w:t>
                  </w:r>
                  <w:r w:rsidRPr="00D132FB">
                    <w:rPr>
                      <w:rFonts w:ascii="Times New Roman" w:eastAsia="Times New Roman" w:hAnsi="Times New Roman" w:cs="Times New Roman"/>
                      <w:color w:val="000000"/>
                      <w:sz w:val="18"/>
                      <w:szCs w:val="18"/>
                      <w:lang w:eastAsia="tr-TR"/>
                    </w:rPr>
                    <w:t xml:space="preserve"> Kuyu, Desandre, Galeri ve Taban Yollarında Kaçış Hızları</w:t>
                  </w:r>
                </w:p>
                <w:tbl>
                  <w:tblPr>
                    <w:tblW w:w="7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2567"/>
                    <w:gridCol w:w="2407"/>
                  </w:tblGrid>
                  <w:tr w:rsidR="00D132FB" w:rsidRPr="00D132FB">
                    <w:trPr>
                      <w:jc w:val="center"/>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Eğim</w:t>
                        </w:r>
                      </w:p>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(Derece)</w:t>
                        </w:r>
                      </w:p>
                    </w:tc>
                    <w:tc>
                      <w:tcPr>
                        <w:tcW w:w="4974" w:type="dxa"/>
                        <w:gridSpan w:val="2"/>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Kuyu, Desandre, Galeri, Taban Yolları</w:t>
                        </w:r>
                      </w:p>
                    </w:tc>
                  </w:tr>
                  <w:tr w:rsidR="00D132FB" w:rsidRPr="00D132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auto"/>
                          <w:rPr>
                            <w:rFonts w:ascii="Times New Roman" w:eastAsia="Times New Roman" w:hAnsi="Times New Roman" w:cs="Times New Roman"/>
                            <w:color w:val="000000"/>
                            <w:sz w:val="18"/>
                            <w:szCs w:val="18"/>
                            <w:lang w:eastAsia="tr-TR"/>
                          </w:rPr>
                        </w:pPr>
                      </w:p>
                    </w:tc>
                    <w:tc>
                      <w:tcPr>
                        <w:tcW w:w="2567"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Çıkışta Kaçış Hızı (m/dakika)</w:t>
                        </w:r>
                      </w:p>
                    </w:tc>
                    <w:tc>
                      <w:tcPr>
                        <w:tcW w:w="2407"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İnişte Kaçış Hızı (m/dakika)</w:t>
                        </w:r>
                      </w:p>
                    </w:tc>
                  </w:tr>
                  <w:tr w:rsidR="00D132FB" w:rsidRPr="00D132FB">
                    <w:trPr>
                      <w:jc w:val="center"/>
                    </w:trPr>
                    <w:tc>
                      <w:tcPr>
                        <w:tcW w:w="2093"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0-&gt;10</w:t>
                        </w:r>
                      </w:p>
                    </w:tc>
                    <w:tc>
                      <w:tcPr>
                        <w:tcW w:w="2567"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40</w:t>
                        </w:r>
                      </w:p>
                    </w:tc>
                    <w:tc>
                      <w:tcPr>
                        <w:tcW w:w="2407"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45</w:t>
                        </w:r>
                      </w:p>
                    </w:tc>
                  </w:tr>
                  <w:tr w:rsidR="00D132FB" w:rsidRPr="00D132FB">
                    <w:trPr>
                      <w:jc w:val="center"/>
                    </w:trPr>
                    <w:tc>
                      <w:tcPr>
                        <w:tcW w:w="2093"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10-&gt;20</w:t>
                        </w:r>
                      </w:p>
                    </w:tc>
                    <w:tc>
                      <w:tcPr>
                        <w:tcW w:w="2567"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25</w:t>
                        </w:r>
                      </w:p>
                    </w:tc>
                    <w:tc>
                      <w:tcPr>
                        <w:tcW w:w="2407"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30</w:t>
                        </w:r>
                      </w:p>
                    </w:tc>
                  </w:tr>
                  <w:tr w:rsidR="00D132FB" w:rsidRPr="00D132FB">
                    <w:trPr>
                      <w:jc w:val="center"/>
                    </w:trPr>
                    <w:tc>
                      <w:tcPr>
                        <w:tcW w:w="2093"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20-&gt;45</w:t>
                        </w:r>
                      </w:p>
                    </w:tc>
                    <w:tc>
                      <w:tcPr>
                        <w:tcW w:w="2567"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15</w:t>
                        </w:r>
                      </w:p>
                    </w:tc>
                    <w:tc>
                      <w:tcPr>
                        <w:tcW w:w="2407"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20</w:t>
                        </w:r>
                      </w:p>
                    </w:tc>
                  </w:tr>
                  <w:tr w:rsidR="00D132FB" w:rsidRPr="00D132FB">
                    <w:trPr>
                      <w:jc w:val="center"/>
                    </w:trPr>
                    <w:tc>
                      <w:tcPr>
                        <w:tcW w:w="2093"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&gt;45 (Kuyu, Bür)</w:t>
                        </w:r>
                      </w:p>
                    </w:tc>
                    <w:tc>
                      <w:tcPr>
                        <w:tcW w:w="2567"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4</w:t>
                        </w:r>
                      </w:p>
                    </w:tc>
                    <w:tc>
                      <w:tcPr>
                        <w:tcW w:w="2407"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8</w:t>
                        </w:r>
                      </w:p>
                    </w:tc>
                  </w:tr>
                </w:tbl>
                <w:p w:rsidR="00D132FB" w:rsidRPr="00D132FB" w:rsidRDefault="00D132FB" w:rsidP="00D132FB">
                  <w:pPr>
                    <w:spacing w:after="0" w:line="240" w:lineRule="exact"/>
                    <w:ind w:firstLine="709"/>
                    <w:jc w:val="both"/>
                    <w:rPr>
                      <w:rFonts w:ascii="Times New Roman" w:eastAsia="Times New Roman" w:hAnsi="Times New Roman" w:cs="Times New Roman"/>
                      <w:color w:val="000000"/>
                      <w:sz w:val="18"/>
                      <w:szCs w:val="18"/>
                      <w:lang w:eastAsia="tr-TR"/>
                    </w:rPr>
                  </w:pPr>
                </w:p>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b/>
                      <w:color w:val="000000"/>
                      <w:sz w:val="18"/>
                      <w:szCs w:val="18"/>
                      <w:lang w:eastAsia="tr-TR"/>
                    </w:rPr>
                    <w:t>Tablo-2:</w:t>
                  </w:r>
                  <w:r w:rsidRPr="00D132FB">
                    <w:rPr>
                      <w:rFonts w:ascii="Times New Roman" w:eastAsia="Times New Roman" w:hAnsi="Times New Roman" w:cs="Times New Roman"/>
                      <w:color w:val="000000"/>
                      <w:sz w:val="18"/>
                      <w:szCs w:val="18"/>
                      <w:lang w:eastAsia="tr-TR"/>
                    </w:rPr>
                    <w:t xml:space="preserve"> Üretim Alanlarında Kaçış Hızları</w:t>
                  </w: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2"/>
                    <w:gridCol w:w="1842"/>
                    <w:gridCol w:w="1985"/>
                    <w:gridCol w:w="2038"/>
                  </w:tblGrid>
                  <w:tr w:rsidR="00D132FB" w:rsidRPr="00D132FB">
                    <w:trPr>
                      <w:jc w:val="center"/>
                    </w:trPr>
                    <w:tc>
                      <w:tcPr>
                        <w:tcW w:w="2182" w:type="dxa"/>
                        <w:vMerge w:val="restart"/>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Eğim (Derece)</w:t>
                        </w:r>
                      </w:p>
                    </w:tc>
                    <w:tc>
                      <w:tcPr>
                        <w:tcW w:w="1842" w:type="dxa"/>
                        <w:vMerge w:val="restart"/>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Damar Kalınlığı (m)</w:t>
                        </w:r>
                      </w:p>
                    </w:tc>
                    <w:tc>
                      <w:tcPr>
                        <w:tcW w:w="4023" w:type="dxa"/>
                        <w:gridSpan w:val="2"/>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Üretim Alanlarında</w:t>
                        </w:r>
                      </w:p>
                    </w:tc>
                  </w:tr>
                  <w:tr w:rsidR="00D132FB" w:rsidRPr="00D132FB">
                    <w:trPr>
                      <w:trHeight w:val="4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auto"/>
                          <w:rPr>
                            <w:rFonts w:ascii="Times New Roman" w:eastAsia="Times New Roman" w:hAnsi="Times New Roman" w:cs="Times New Roman"/>
                            <w:color w:val="000000"/>
                            <w:sz w:val="18"/>
                            <w:szCs w:val="18"/>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auto"/>
                          <w:rPr>
                            <w:rFonts w:ascii="Times New Roman" w:eastAsia="Times New Roman" w:hAnsi="Times New Roman" w:cs="Times New Roman"/>
                            <w:color w:val="000000"/>
                            <w:sz w:val="18"/>
                            <w:szCs w:val="18"/>
                            <w:lang w:eastAsia="tr-TR"/>
                          </w:rPr>
                        </w:pPr>
                      </w:p>
                    </w:tc>
                    <w:tc>
                      <w:tcPr>
                        <w:tcW w:w="1985"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Çıkışta Kaçış Hızı (m/dakika)</w:t>
                        </w:r>
                      </w:p>
                    </w:tc>
                    <w:tc>
                      <w:tcPr>
                        <w:tcW w:w="2038"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İnişte Kaçış Hızı (m/dakika)</w:t>
                        </w:r>
                      </w:p>
                    </w:tc>
                  </w:tr>
                  <w:tr w:rsidR="00D132FB" w:rsidRPr="00D132FB">
                    <w:trPr>
                      <w:jc w:val="center"/>
                    </w:trPr>
                    <w:tc>
                      <w:tcPr>
                        <w:tcW w:w="2182"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0-&gt;20</w:t>
                        </w:r>
                      </w:p>
                    </w:tc>
                    <w:tc>
                      <w:tcPr>
                        <w:tcW w:w="1842"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0.50-&gt;1.00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8</w:t>
                        </w:r>
                      </w:p>
                    </w:tc>
                    <w:tc>
                      <w:tcPr>
                        <w:tcW w:w="2038"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8</w:t>
                        </w:r>
                      </w:p>
                    </w:tc>
                  </w:tr>
                  <w:tr w:rsidR="00D132FB" w:rsidRPr="00D132FB">
                    <w:trPr>
                      <w:jc w:val="center"/>
                    </w:trPr>
                    <w:tc>
                      <w:tcPr>
                        <w:tcW w:w="2182"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0-&gt;20</w:t>
                        </w:r>
                      </w:p>
                    </w:tc>
                    <w:tc>
                      <w:tcPr>
                        <w:tcW w:w="1842"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1.00-&gt;1.40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10</w:t>
                        </w:r>
                      </w:p>
                    </w:tc>
                    <w:tc>
                      <w:tcPr>
                        <w:tcW w:w="2038"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10</w:t>
                        </w:r>
                      </w:p>
                    </w:tc>
                  </w:tr>
                  <w:tr w:rsidR="00D132FB" w:rsidRPr="00D132FB">
                    <w:trPr>
                      <w:jc w:val="center"/>
                    </w:trPr>
                    <w:tc>
                      <w:tcPr>
                        <w:tcW w:w="2182"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0-&gt;20</w:t>
                        </w:r>
                      </w:p>
                    </w:tc>
                    <w:tc>
                      <w:tcPr>
                        <w:tcW w:w="1842"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1.40-&gt;1.80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15</w:t>
                        </w:r>
                      </w:p>
                    </w:tc>
                    <w:tc>
                      <w:tcPr>
                        <w:tcW w:w="2038"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15</w:t>
                        </w:r>
                      </w:p>
                    </w:tc>
                  </w:tr>
                  <w:tr w:rsidR="00D132FB" w:rsidRPr="00D132FB">
                    <w:trPr>
                      <w:jc w:val="center"/>
                    </w:trPr>
                    <w:tc>
                      <w:tcPr>
                        <w:tcW w:w="2182"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0-&gt;20</w:t>
                        </w:r>
                      </w:p>
                    </w:tc>
                    <w:tc>
                      <w:tcPr>
                        <w:tcW w:w="1842"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&gt;1.80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20</w:t>
                        </w:r>
                      </w:p>
                    </w:tc>
                    <w:tc>
                      <w:tcPr>
                        <w:tcW w:w="2038"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25</w:t>
                        </w:r>
                      </w:p>
                    </w:tc>
                  </w:tr>
                  <w:tr w:rsidR="00D132FB" w:rsidRPr="00D132FB">
                    <w:trPr>
                      <w:jc w:val="center"/>
                    </w:trPr>
                    <w:tc>
                      <w:tcPr>
                        <w:tcW w:w="2182"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20-&gt;45</w:t>
                        </w:r>
                      </w:p>
                    </w:tc>
                    <w:tc>
                      <w:tcPr>
                        <w:tcW w:w="1842"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&gt;1.00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10</w:t>
                        </w:r>
                      </w:p>
                    </w:tc>
                    <w:tc>
                      <w:tcPr>
                        <w:tcW w:w="2038"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15</w:t>
                        </w:r>
                      </w:p>
                    </w:tc>
                  </w:tr>
                  <w:tr w:rsidR="00D132FB" w:rsidRPr="00D132FB">
                    <w:trPr>
                      <w:jc w:val="center"/>
                    </w:trPr>
                    <w:tc>
                      <w:tcPr>
                        <w:tcW w:w="2182"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&gt;45 (Kelebe, Fere)</w:t>
                        </w:r>
                      </w:p>
                    </w:tc>
                    <w:tc>
                      <w:tcPr>
                        <w:tcW w:w="1842"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&gt;1.00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4</w:t>
                        </w:r>
                      </w:p>
                    </w:tc>
                    <w:tc>
                      <w:tcPr>
                        <w:tcW w:w="2038" w:type="dxa"/>
                        <w:tcBorders>
                          <w:top w:val="single" w:sz="4" w:space="0" w:color="auto"/>
                          <w:left w:val="single" w:sz="4" w:space="0" w:color="auto"/>
                          <w:bottom w:val="single" w:sz="4" w:space="0" w:color="auto"/>
                          <w:right w:val="single" w:sz="4" w:space="0" w:color="auto"/>
                        </w:tcBorders>
                        <w:vAlign w:val="center"/>
                        <w:hideMark/>
                      </w:tcPr>
                      <w:p w:rsidR="00D132FB" w:rsidRPr="00D132FB" w:rsidRDefault="00D132FB" w:rsidP="00D132FB">
                        <w:pPr>
                          <w:spacing w:after="0" w:line="240" w:lineRule="exact"/>
                          <w:jc w:val="center"/>
                          <w:rPr>
                            <w:rFonts w:ascii="Times New Roman" w:eastAsia="Times New Roman" w:hAnsi="Times New Roman" w:cs="Times New Roman"/>
                            <w:color w:val="000000"/>
                            <w:sz w:val="18"/>
                            <w:szCs w:val="18"/>
                            <w:lang w:eastAsia="tr-TR"/>
                          </w:rPr>
                        </w:pPr>
                        <w:r w:rsidRPr="00D132FB">
                          <w:rPr>
                            <w:rFonts w:ascii="Times New Roman" w:eastAsia="Times New Roman" w:hAnsi="Times New Roman" w:cs="Times New Roman"/>
                            <w:color w:val="000000"/>
                            <w:sz w:val="18"/>
                            <w:szCs w:val="18"/>
                            <w:lang w:eastAsia="tr-TR"/>
                          </w:rPr>
                          <w:t>8</w:t>
                        </w:r>
                      </w:p>
                    </w:tc>
                  </w:tr>
                </w:tbl>
                <w:p w:rsidR="00D132FB" w:rsidRPr="00D132FB" w:rsidRDefault="00D132FB" w:rsidP="00D132FB">
                  <w:pPr>
                    <w:spacing w:after="0" w:line="240" w:lineRule="exact"/>
                    <w:ind w:firstLine="709"/>
                    <w:jc w:val="both"/>
                    <w:rPr>
                      <w:rFonts w:ascii="Times New Roman" w:eastAsia="Times New Roman" w:hAnsi="Times New Roman" w:cs="Times New Roman"/>
                      <w:color w:val="000000"/>
                      <w:sz w:val="18"/>
                      <w:szCs w:val="18"/>
                      <w:lang w:eastAsia="tr-TR"/>
                    </w:rPr>
                  </w:pP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c) Kirli hava akımının bulunduğu nefeslik ve benzeri yollarda çalışanların seçilecek oksijenli ferdi kurtarıcı ile sağlıklı ve güvenli bir şekilde yeryüzüne ulaşamayacak mesafede bulunmaları durumunda, seçilecek oksijenli ferdi kurtarıcının özelliği ve nefeslik yollarının şartları dikkate alınarak uygun yerlerde değişim istasyonu kurulur.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ç) Lağımlarda 30 metrede bir, taban yollarında 20 metrede bir ve başyukarılarda 10 metrede bir basınçlı hava teneffüs istasyonu kurulur ve acil durum planlarında gösterilir.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 xml:space="preserve">d) İşveren, istasyonlarda bulunacak donanım sayısı ve </w:t>
                  </w:r>
                  <w:proofErr w:type="gramStart"/>
                  <w:r w:rsidRPr="00D132FB">
                    <w:rPr>
                      <w:rFonts w:ascii="Times New Roman" w:eastAsia="Times New Roman" w:hAnsi="Times New Roman" w:cs="Times New Roman"/>
                      <w:sz w:val="18"/>
                      <w:szCs w:val="18"/>
                      <w:lang w:eastAsia="tr-TR"/>
                    </w:rPr>
                    <w:t>ekipmanını</w:t>
                  </w:r>
                  <w:proofErr w:type="gramEnd"/>
                  <w:r w:rsidRPr="00D132FB">
                    <w:rPr>
                      <w:rFonts w:ascii="Times New Roman" w:eastAsia="Times New Roman" w:hAnsi="Times New Roman" w:cs="Times New Roman"/>
                      <w:sz w:val="18"/>
                      <w:szCs w:val="18"/>
                      <w:lang w:eastAsia="tr-TR"/>
                    </w:rPr>
                    <w:t xml:space="preserve">, acil durumlarda o istasyondan yararlanması beklenen </w:t>
                  </w:r>
                  <w:r w:rsidRPr="00D132FB">
                    <w:rPr>
                      <w:rFonts w:ascii="Times New Roman" w:eastAsia="Times New Roman" w:hAnsi="Times New Roman" w:cs="Times New Roman"/>
                      <w:sz w:val="18"/>
                      <w:szCs w:val="18"/>
                      <w:lang w:eastAsia="tr-TR"/>
                    </w:rPr>
                    <w:lastRenderedPageBreak/>
                    <w:t>çalışan sayısının en az %10 fazlası olacak şekilde belirler.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e) Bu madde kapsamında alınacak önlemlerin, gerek işletme ruhsatı başvurusunda düzenlenen maden işletme projesinde gerekse de maden işletme projelerinin revize edilmesinde projede bulunması ve Enerji ve Tabii Kaynaklar Bakanlığı Maden İşleri Genel Müdürlüğünce onaylanması sağlanır.”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 xml:space="preserve">MADDE 2 – </w:t>
                  </w:r>
                  <w:r w:rsidRPr="00D132FB">
                    <w:rPr>
                      <w:rFonts w:ascii="Times New Roman" w:eastAsia="Times New Roman" w:hAnsi="Times New Roman" w:cs="Times New Roman"/>
                      <w:sz w:val="18"/>
                      <w:szCs w:val="18"/>
                      <w:lang w:eastAsia="tr-TR"/>
                    </w:rPr>
                    <w:t xml:space="preserve">Aynı Yönetmeliğin Ek-1’inin 1.1.6 ncı bendinin sonuna “Ayrıca, yeraltı maden ocaklarında, yeraltında çalışacakların giriş-çıkışlarının ve bulundukları yerlerin her an doğru bir şekilde yerüstünde takip edilebileceği bir sistem kurulur. Bu sistemde kullanılan </w:t>
                  </w:r>
                  <w:proofErr w:type="gramStart"/>
                  <w:r w:rsidRPr="00D132FB">
                    <w:rPr>
                      <w:rFonts w:ascii="Times New Roman" w:eastAsia="Times New Roman" w:hAnsi="Times New Roman" w:cs="Times New Roman"/>
                      <w:sz w:val="18"/>
                      <w:szCs w:val="18"/>
                      <w:lang w:eastAsia="tr-TR"/>
                    </w:rPr>
                    <w:t>ekipmanlar</w:t>
                  </w:r>
                  <w:proofErr w:type="gramEnd"/>
                  <w:r w:rsidRPr="00D132FB">
                    <w:rPr>
                      <w:rFonts w:ascii="Times New Roman" w:eastAsia="Times New Roman" w:hAnsi="Times New Roman" w:cs="Times New Roman"/>
                      <w:sz w:val="18"/>
                      <w:szCs w:val="18"/>
                      <w:lang w:eastAsia="tr-TR"/>
                    </w:rPr>
                    <w:t>, kablolar ve tamamlayıcı unsurların yeraltında yaşanan göçük, su baskını, patlama, yangın gibi acil hallere karşı korumalı olması ve bu hallerde de çalışabilir durumda olması sağlanır. Sistem tarafından tutulan kayıtlar en az bir yıl süreyle saklanır.” cümleleri eklenmiştir.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 xml:space="preserve">MADDE 3 – </w:t>
                  </w:r>
                  <w:r w:rsidRPr="00D132FB">
                    <w:rPr>
                      <w:rFonts w:ascii="Times New Roman" w:eastAsia="Times New Roman" w:hAnsi="Times New Roman" w:cs="Times New Roman"/>
                      <w:sz w:val="18"/>
                      <w:szCs w:val="18"/>
                      <w:lang w:eastAsia="tr-TR"/>
                    </w:rPr>
                    <w:t xml:space="preserve">Aynı Yönetmeliğin Ek-1’inin </w:t>
                  </w:r>
                  <w:proofErr w:type="gramStart"/>
                  <w:r w:rsidRPr="00D132FB">
                    <w:rPr>
                      <w:rFonts w:ascii="Times New Roman" w:eastAsia="Times New Roman" w:hAnsi="Times New Roman" w:cs="Times New Roman"/>
                      <w:sz w:val="18"/>
                      <w:szCs w:val="18"/>
                      <w:lang w:eastAsia="tr-TR"/>
                    </w:rPr>
                    <w:t>1.2</w:t>
                  </w:r>
                  <w:proofErr w:type="gramEnd"/>
                  <w:r w:rsidRPr="00D132FB">
                    <w:rPr>
                      <w:rFonts w:ascii="Times New Roman" w:eastAsia="Times New Roman" w:hAnsi="Times New Roman" w:cs="Times New Roman"/>
                      <w:sz w:val="18"/>
                      <w:szCs w:val="18"/>
                      <w:lang w:eastAsia="tr-TR"/>
                    </w:rPr>
                    <w:t xml:space="preserve"> nci bendi aşağıdaki şekilde değiştirilmiştir.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“1.2. Her işyerinde işveren tarafından atanmış, çalışmanın devam ettiği sürece görev yapacak, yeterli beceri ve uzmanlığa sahip yetkili kişi veya kişiler bulunur.”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MADDE 4 –</w:t>
                  </w:r>
                  <w:r w:rsidRPr="00D132FB">
                    <w:rPr>
                      <w:rFonts w:ascii="Times New Roman" w:eastAsia="Times New Roman" w:hAnsi="Times New Roman" w:cs="Times New Roman"/>
                      <w:sz w:val="18"/>
                      <w:szCs w:val="18"/>
                      <w:lang w:eastAsia="tr-TR"/>
                    </w:rPr>
                    <w:t xml:space="preserve"> Aynı Yönetmeliğin Ek-1’inin 1.3.1 inci bendi aşağıdaki şekilde değiştirilmiştir.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 xml:space="preserve">“1.3.1. Yapılan tüm çalışmalarda, çalışanların sağlık ve güvenliğinin korunmasının sağlanması için işverence atanan, yeterli beceri ve uzmanlığa sahip yetkili kişi veya kişiler tarafından gerekli gözetim ve denetim yapılır. Sağlık ve güvenlik dokümanında, gerekli görülmesi halinde çalışılan yerler gözetim yapan kişi tarafından her vardiyada en az bir defa kontrol edilir. Yetkili kişi olma </w:t>
                  </w:r>
                  <w:proofErr w:type="gramStart"/>
                  <w:r w:rsidRPr="00D132FB">
                    <w:rPr>
                      <w:rFonts w:ascii="Times New Roman" w:eastAsia="Times New Roman" w:hAnsi="Times New Roman" w:cs="Times New Roman"/>
                      <w:sz w:val="18"/>
                      <w:szCs w:val="18"/>
                      <w:lang w:eastAsia="tr-TR"/>
                    </w:rPr>
                    <w:t>kriterlerine</w:t>
                  </w:r>
                  <w:proofErr w:type="gramEnd"/>
                  <w:r w:rsidRPr="00D132FB">
                    <w:rPr>
                      <w:rFonts w:ascii="Times New Roman" w:eastAsia="Times New Roman" w:hAnsi="Times New Roman" w:cs="Times New Roman"/>
                      <w:sz w:val="18"/>
                      <w:szCs w:val="18"/>
                      <w:lang w:eastAsia="tr-TR"/>
                    </w:rPr>
                    <w:t xml:space="preserve"> sahip olmak şartıyla yukarıda belirtilen gözetim görevini işverenin kendisi üstlenebilir.”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MADDE 5 –</w:t>
                  </w:r>
                  <w:r w:rsidRPr="00D132FB">
                    <w:rPr>
                      <w:rFonts w:ascii="Times New Roman" w:eastAsia="Times New Roman" w:hAnsi="Times New Roman" w:cs="Times New Roman"/>
                      <w:sz w:val="18"/>
                      <w:szCs w:val="18"/>
                      <w:lang w:eastAsia="tr-TR"/>
                    </w:rPr>
                    <w:t xml:space="preserve"> Aynı Yönetmeliğin Ek-1’inin 2.1.6 ncı bendinde yer alan “Yeraltı” ibaresinden sonra gelmek üzere “kömür” ibaresi eklenmiş ve aynı bentte yer alan “Teçhizat kategorisine uygun” ibaresi “Teçhizatın uygun kategorisinde” olarak değiştirilmiştir.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 xml:space="preserve">MADDE 6 – </w:t>
                  </w:r>
                  <w:r w:rsidRPr="00D132FB">
                    <w:rPr>
                      <w:rFonts w:ascii="Times New Roman" w:eastAsia="Times New Roman" w:hAnsi="Times New Roman" w:cs="Times New Roman"/>
                      <w:sz w:val="18"/>
                      <w:szCs w:val="18"/>
                      <w:lang w:eastAsia="tr-TR"/>
                    </w:rPr>
                    <w:t>Aynı Yönetmeliğin Ek-1’inin 2.1.8 inci bendinden sonra gelmek üzere 2.1.9 uncu bent eklenmiştir.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“2.1.9. Bant konveyörler antistatik ve alev yürütmez özellikte olmalı; ısınmayı veya tutuşmayı tespit etmek üzere sensörler ve ortaya çıkabilecek herhangi bir yangının ilerlemesini durduracak sıklıkta soğutma/söndürme sistemi ile donatılmalıdır.”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MADDE 7 –</w:t>
                  </w:r>
                  <w:r w:rsidRPr="00D132FB">
                    <w:rPr>
                      <w:rFonts w:ascii="Times New Roman" w:eastAsia="Times New Roman" w:hAnsi="Times New Roman" w:cs="Times New Roman"/>
                      <w:sz w:val="18"/>
                      <w:szCs w:val="18"/>
                      <w:lang w:eastAsia="tr-TR"/>
                    </w:rPr>
                    <w:t xml:space="preserve"> Aynı Yönetmeliğin Ek-1’inin 5.4.6 ncı bendi aşağıdaki şekilde değiştirilmiştir.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 xml:space="preserve">“5.4.6. Kendiliğinden yanmaya elverişli madenlerde, bekleme barajları </w:t>
                  </w:r>
                  <w:proofErr w:type="gramStart"/>
                  <w:r w:rsidRPr="00D132FB">
                    <w:rPr>
                      <w:rFonts w:ascii="Times New Roman" w:eastAsia="Times New Roman" w:hAnsi="Times New Roman" w:cs="Times New Roman"/>
                      <w:sz w:val="18"/>
                      <w:szCs w:val="18"/>
                      <w:lang w:eastAsia="tr-TR"/>
                    </w:rPr>
                    <w:t>dahil</w:t>
                  </w:r>
                  <w:proofErr w:type="gramEnd"/>
                  <w:r w:rsidRPr="00D132FB">
                    <w:rPr>
                      <w:rFonts w:ascii="Times New Roman" w:eastAsia="Times New Roman" w:hAnsi="Times New Roman" w:cs="Times New Roman"/>
                      <w:sz w:val="18"/>
                      <w:szCs w:val="18"/>
                      <w:lang w:eastAsia="tr-TR"/>
                    </w:rPr>
                    <w:t xml:space="preserve"> olmak üzere gerekli tedbirler alınır. Yangın veya sızdırmazlık bekleme barajları üretimi biten panoların ya da herhangi bir yangın riskine karşı asgari olarak her üretim panosunun alt taban ve üst taban yollarında kurulur, bunlar dışında kurulacak bölgeler sağlık ve güvenlik dokümanında belirlenir. Ocağın ana hava giriş ve çıkışında bir yangın tehlikesine karşı, ocağın giriş ve çıkışını tamamen kapatabilecek miktarda malzeme bulundurulur. Üretimi biten eski imalat ve panolardaki kalıcı bekleme barajları hava sızdırmaz, basınca dayanıklı ve tahrip olmayacak şekilde kurulur ve ocak gazları yönünden sürekli kontrol altında bulundurulur.  Bu barajlar, baraj arkalarında oluşabilecek gaz basıncı ve su baskınına karşı dayanımı hesaplanarak kurularak sağlık ve güvenlik dokümanında belirtilir. Barajların arkasında bulunan oksijen, metan, karbonmonoksit, hidrojensülfür vb. ocak gazları ile sıcaklık ölçümleri 10 günde bir, değişiklik tespit edilmesi halinde sürekli yapılır ve kayıt altına alınır. Barajların açılmasında gerekli güvenlik tedbirleri alınır. Bu barajlar hazırlanacak olan yeraltı çalışma planlarında gösterilir.”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MADDE 8 –</w:t>
                  </w:r>
                  <w:r w:rsidRPr="00D132FB">
                    <w:rPr>
                      <w:rFonts w:ascii="Times New Roman" w:eastAsia="Times New Roman" w:hAnsi="Times New Roman" w:cs="Times New Roman"/>
                      <w:sz w:val="18"/>
                      <w:szCs w:val="18"/>
                      <w:lang w:eastAsia="tr-TR"/>
                    </w:rPr>
                    <w:t xml:space="preserve"> Aynı Yönetmeliğin Ek-1’inin </w:t>
                  </w:r>
                  <w:proofErr w:type="gramStart"/>
                  <w:r w:rsidRPr="00D132FB">
                    <w:rPr>
                      <w:rFonts w:ascii="Times New Roman" w:eastAsia="Times New Roman" w:hAnsi="Times New Roman" w:cs="Times New Roman"/>
                      <w:sz w:val="18"/>
                      <w:szCs w:val="18"/>
                      <w:lang w:eastAsia="tr-TR"/>
                    </w:rPr>
                    <w:t>14.1</w:t>
                  </w:r>
                  <w:proofErr w:type="gramEnd"/>
                  <w:r w:rsidRPr="00D132FB">
                    <w:rPr>
                      <w:rFonts w:ascii="Times New Roman" w:eastAsia="Times New Roman" w:hAnsi="Times New Roman" w:cs="Times New Roman"/>
                      <w:sz w:val="18"/>
                      <w:szCs w:val="18"/>
                      <w:lang w:eastAsia="tr-TR"/>
                    </w:rPr>
                    <w:t xml:space="preserve"> inci bendi aşağıdaki şekilde değiştirilmiştir.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 xml:space="preserve">“14.1. İşyerlerinde Acil Durumlar Hakkında Yönetmeliğe uygun olarak, çalışanlar herhangi bir acil durumda nasıl davranmaları gerektiği konusunda eğitilirler. Arama, kurtarma ve tahliye konusunda yeterli sayıda destek elemanı görevlendirilir. İşyerlerinde Acil Durumlar Hakkında Yönetmeliğin 11 inci maddesinin birinci fıkrası kapsamında görevlendirilen destek elemanı sayısının 10’dan az olduğu ocaklarda en az 10 çalışanın konu ile ilgili eğitim alması sağlanır. Çalışan sayısının 10’dan az olduğu durumlarda bu eğitimi her çalışanın alması sağlanır. Bu eğitimler; yapılan </w:t>
                  </w:r>
                  <w:r w:rsidRPr="00D132FB">
                    <w:rPr>
                      <w:rFonts w:ascii="Times New Roman" w:eastAsia="Times New Roman" w:hAnsi="Times New Roman" w:cs="Times New Roman"/>
                      <w:sz w:val="18"/>
                      <w:szCs w:val="18"/>
                      <w:lang w:eastAsia="tr-TR"/>
                    </w:rPr>
                    <w:lastRenderedPageBreak/>
                    <w:t xml:space="preserve">işin niteliğine uygun olarak ve gerekli teorik ve pratik eğitimleri içerecek şekilde verilir, belgelendirilir ve bu eğitimler her altı ayda bir yenilenir. Arama, kurtarma ve tahliye için kullanılacak </w:t>
                  </w:r>
                  <w:proofErr w:type="gramStart"/>
                  <w:r w:rsidRPr="00D132FB">
                    <w:rPr>
                      <w:rFonts w:ascii="Times New Roman" w:eastAsia="Times New Roman" w:hAnsi="Times New Roman" w:cs="Times New Roman"/>
                      <w:sz w:val="18"/>
                      <w:szCs w:val="18"/>
                      <w:lang w:eastAsia="tr-TR"/>
                    </w:rPr>
                    <w:t>ekipmanlar</w:t>
                  </w:r>
                  <w:proofErr w:type="gramEnd"/>
                  <w:r w:rsidRPr="00D132FB">
                    <w:rPr>
                      <w:rFonts w:ascii="Times New Roman" w:eastAsia="Times New Roman" w:hAnsi="Times New Roman" w:cs="Times New Roman"/>
                      <w:sz w:val="18"/>
                      <w:szCs w:val="18"/>
                      <w:lang w:eastAsia="tr-TR"/>
                    </w:rPr>
                    <w:t>, kolayca ulaşılabilecek uygun yerlerde kullanıma hazır durumda bulundurulur ve Sağlık ve Güvenlik İşaretleri Yönetmeliğine uygun olarak işaretlenir.”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MADDE 9 –</w:t>
                  </w:r>
                  <w:r w:rsidRPr="00D132FB">
                    <w:rPr>
                      <w:rFonts w:ascii="Times New Roman" w:eastAsia="Times New Roman" w:hAnsi="Times New Roman" w:cs="Times New Roman"/>
                      <w:sz w:val="18"/>
                      <w:szCs w:val="18"/>
                      <w:lang w:eastAsia="tr-TR"/>
                    </w:rPr>
                    <w:t xml:space="preserve"> Aynı Yönetmeliğin Ek-1’inin 14.3 üncü bendinin birinci cümlesinden sonra gelmek üzere “Bu istasyonda bulunacak malzeme ve ekipmanların özellikleri ve sayısı ile bu ekipmanların periyodik kontrolleri ve </w:t>
                  </w:r>
                  <w:proofErr w:type="gramStart"/>
                  <w:r w:rsidRPr="00D132FB">
                    <w:rPr>
                      <w:rFonts w:ascii="Times New Roman" w:eastAsia="Times New Roman" w:hAnsi="Times New Roman" w:cs="Times New Roman"/>
                      <w:sz w:val="18"/>
                      <w:szCs w:val="18"/>
                      <w:lang w:eastAsia="tr-TR"/>
                    </w:rPr>
                    <w:t>kalibrasyon</w:t>
                  </w:r>
                  <w:proofErr w:type="gramEnd"/>
                  <w:r w:rsidRPr="00D132FB">
                    <w:rPr>
                      <w:rFonts w:ascii="Times New Roman" w:eastAsia="Times New Roman" w:hAnsi="Times New Roman" w:cs="Times New Roman"/>
                      <w:sz w:val="18"/>
                      <w:szCs w:val="18"/>
                      <w:lang w:eastAsia="tr-TR"/>
                    </w:rPr>
                    <w:t xml:space="preserve"> sıklıkları sağlık ve güvenlik dokümanında belirtilir.” cümlesi eklenmiştir.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 xml:space="preserve">MADDE 10 – </w:t>
                  </w:r>
                  <w:r w:rsidRPr="00D132FB">
                    <w:rPr>
                      <w:rFonts w:ascii="Times New Roman" w:eastAsia="Times New Roman" w:hAnsi="Times New Roman" w:cs="Times New Roman"/>
                      <w:sz w:val="18"/>
                      <w:szCs w:val="18"/>
                      <w:lang w:eastAsia="tr-TR"/>
                    </w:rPr>
                    <w:t xml:space="preserve">Aynı Yönetmeliğin Ek-1’inin 15 inci bendinde yer alan “İşyerlerinde güvenlik tatbikatları yapılır ve düzenli aralıklarla tekrar edilir.” cümlesi, “İşyerlerinde altı ayda bir acil durum planları yenilenir, tatbikatlar en geç altı ayda bir yapılır ve bu Yönetmeliğin Ek-1’inin 2.1.6 ncı bendinde belirtilen uygun </w:t>
                  </w:r>
                  <w:proofErr w:type="gramStart"/>
                  <w:r w:rsidRPr="00D132FB">
                    <w:rPr>
                      <w:rFonts w:ascii="Times New Roman" w:eastAsia="Times New Roman" w:hAnsi="Times New Roman" w:cs="Times New Roman"/>
                      <w:sz w:val="18"/>
                      <w:szCs w:val="18"/>
                      <w:lang w:eastAsia="tr-TR"/>
                    </w:rPr>
                    <w:t>ekipmanlar</w:t>
                  </w:r>
                  <w:proofErr w:type="gramEnd"/>
                  <w:r w:rsidRPr="00D132FB">
                    <w:rPr>
                      <w:rFonts w:ascii="Times New Roman" w:eastAsia="Times New Roman" w:hAnsi="Times New Roman" w:cs="Times New Roman"/>
                      <w:sz w:val="18"/>
                      <w:szCs w:val="18"/>
                      <w:lang w:eastAsia="tr-TR"/>
                    </w:rPr>
                    <w:t xml:space="preserve"> vasıtasıyla tatbikatların görüntüsü kaydedilerek gerekli tutanaklar düzenlenir.” şeklinde değiştirilmiştir.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 xml:space="preserve">MADDE 11 – </w:t>
                  </w:r>
                  <w:r w:rsidRPr="00D132FB">
                    <w:rPr>
                      <w:rFonts w:ascii="Times New Roman" w:eastAsia="Times New Roman" w:hAnsi="Times New Roman" w:cs="Times New Roman"/>
                      <w:sz w:val="18"/>
                      <w:szCs w:val="18"/>
                      <w:lang w:eastAsia="tr-TR"/>
                    </w:rPr>
                    <w:t xml:space="preserve">Aynı Yönetmeliğin Ek-3’ünün </w:t>
                  </w:r>
                  <w:proofErr w:type="gramStart"/>
                  <w:r w:rsidRPr="00D132FB">
                    <w:rPr>
                      <w:rFonts w:ascii="Times New Roman" w:eastAsia="Times New Roman" w:hAnsi="Times New Roman" w:cs="Times New Roman"/>
                      <w:sz w:val="18"/>
                      <w:szCs w:val="18"/>
                      <w:lang w:eastAsia="tr-TR"/>
                    </w:rPr>
                    <w:t>1.1</w:t>
                  </w:r>
                  <w:proofErr w:type="gramEnd"/>
                  <w:r w:rsidRPr="00D132FB">
                    <w:rPr>
                      <w:rFonts w:ascii="Times New Roman" w:eastAsia="Times New Roman" w:hAnsi="Times New Roman" w:cs="Times New Roman"/>
                      <w:sz w:val="18"/>
                      <w:szCs w:val="18"/>
                      <w:lang w:eastAsia="tr-TR"/>
                    </w:rPr>
                    <w:t xml:space="preserve"> inci bendinde geçen “ölçekli” ibaresi “şeklinde üç boyutlu” şeklinde değiştirilmiş ve aynı bendin sonuna “Ayrıca bu plan ölçekli olarak elektronik ortamda da üç boyutlu olarak hazırlanır.” cümlesi eklenmiştir.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 xml:space="preserve">MADDE 12 – </w:t>
                  </w:r>
                  <w:r w:rsidRPr="00D132FB">
                    <w:rPr>
                      <w:rFonts w:ascii="Times New Roman" w:eastAsia="Times New Roman" w:hAnsi="Times New Roman" w:cs="Times New Roman"/>
                      <w:sz w:val="18"/>
                      <w:szCs w:val="18"/>
                      <w:lang w:eastAsia="tr-TR"/>
                    </w:rPr>
                    <w:t xml:space="preserve">Aynı Yönetmeliğin Ek-3’ünün </w:t>
                  </w:r>
                  <w:proofErr w:type="gramStart"/>
                  <w:r w:rsidRPr="00D132FB">
                    <w:rPr>
                      <w:rFonts w:ascii="Times New Roman" w:eastAsia="Times New Roman" w:hAnsi="Times New Roman" w:cs="Times New Roman"/>
                      <w:sz w:val="18"/>
                      <w:szCs w:val="18"/>
                      <w:lang w:eastAsia="tr-TR"/>
                    </w:rPr>
                    <w:t>3.7</w:t>
                  </w:r>
                  <w:proofErr w:type="gramEnd"/>
                  <w:r w:rsidRPr="00D132FB">
                    <w:rPr>
                      <w:rFonts w:ascii="Times New Roman" w:eastAsia="Times New Roman" w:hAnsi="Times New Roman" w:cs="Times New Roman"/>
                      <w:sz w:val="18"/>
                      <w:szCs w:val="18"/>
                      <w:lang w:eastAsia="tr-TR"/>
                    </w:rPr>
                    <w:t xml:space="preserve"> nci bendinden sonra gelmek üzere 3.8 inci bent eklenmiştir.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“3.8. Başyukarılarda insan, malzeme, hava yolu ile kazıdan elde edilen cevher ve pasa yolları birbirinden ayrılır, buralarda aynada ilerleme yapılırken kapak uygulanır.”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MADDE 13 –</w:t>
                  </w:r>
                  <w:r w:rsidRPr="00D132FB">
                    <w:rPr>
                      <w:rFonts w:ascii="Times New Roman" w:eastAsia="Times New Roman" w:hAnsi="Times New Roman" w:cs="Times New Roman"/>
                      <w:sz w:val="18"/>
                      <w:szCs w:val="18"/>
                      <w:lang w:eastAsia="tr-TR"/>
                    </w:rPr>
                    <w:t xml:space="preserve"> Aynı Yönetmeliğin Ek-3’ünün </w:t>
                  </w:r>
                  <w:proofErr w:type="gramStart"/>
                  <w:r w:rsidRPr="00D132FB">
                    <w:rPr>
                      <w:rFonts w:ascii="Times New Roman" w:eastAsia="Times New Roman" w:hAnsi="Times New Roman" w:cs="Times New Roman"/>
                      <w:sz w:val="18"/>
                      <w:szCs w:val="18"/>
                      <w:lang w:eastAsia="tr-TR"/>
                    </w:rPr>
                    <w:t>4.1</w:t>
                  </w:r>
                  <w:proofErr w:type="gramEnd"/>
                  <w:r w:rsidRPr="00D132FB">
                    <w:rPr>
                      <w:rFonts w:ascii="Times New Roman" w:eastAsia="Times New Roman" w:hAnsi="Times New Roman" w:cs="Times New Roman"/>
                      <w:sz w:val="18"/>
                      <w:szCs w:val="18"/>
                      <w:lang w:eastAsia="tr-TR"/>
                    </w:rPr>
                    <w:t xml:space="preserve"> inci bendinin sonuna “İnsan naklinin yapıldığı eğimli galerilerde; eğim 18 dereceyi geçemez. Bu durumun sağlanamadığı eğimli ana yollarda insanların taşınması uygun fren sistemi ve koruyucularla donatılmış mekanik vasıtalarla yapılır.” cümleleri eklenmiştir.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 xml:space="preserve">MADDE 14 – </w:t>
                  </w:r>
                  <w:r w:rsidRPr="00D132FB">
                    <w:rPr>
                      <w:rFonts w:ascii="Times New Roman" w:eastAsia="Times New Roman" w:hAnsi="Times New Roman" w:cs="Times New Roman"/>
                      <w:sz w:val="18"/>
                      <w:szCs w:val="18"/>
                      <w:lang w:eastAsia="tr-TR"/>
                    </w:rPr>
                    <w:t xml:space="preserve">Aynı Yönetmeliğin Ek-3’ünün </w:t>
                  </w:r>
                  <w:proofErr w:type="gramStart"/>
                  <w:r w:rsidRPr="00D132FB">
                    <w:rPr>
                      <w:rFonts w:ascii="Times New Roman" w:eastAsia="Times New Roman" w:hAnsi="Times New Roman" w:cs="Times New Roman"/>
                      <w:sz w:val="18"/>
                      <w:szCs w:val="18"/>
                      <w:lang w:eastAsia="tr-TR"/>
                    </w:rPr>
                    <w:t>8.3</w:t>
                  </w:r>
                  <w:proofErr w:type="gramEnd"/>
                  <w:r w:rsidRPr="00D132FB">
                    <w:rPr>
                      <w:rFonts w:ascii="Times New Roman" w:eastAsia="Times New Roman" w:hAnsi="Times New Roman" w:cs="Times New Roman"/>
                      <w:sz w:val="18"/>
                      <w:szCs w:val="18"/>
                      <w:lang w:eastAsia="tr-TR"/>
                    </w:rPr>
                    <w:t xml:space="preserve"> üncü bendinin sonuna “Ocaktaki hava miktarı; temiz hava giriş yolu ve havanın ayrıldığı bütün kollarda dâhil olacak şekilde, hava ölçüm istasyonları kurularak, gerekli ölçümler yapılmak suretiyle takip edilir. Bu ölçümler sağlık ve güvenlik dokümanında belirtilen sıklıklara göre yapılır ve havalandırma defterine kaydedilir. Hava hızı her halde 0,5 m/s’den az olamaz.” cümleleri eklenmiştir.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 xml:space="preserve">MADDE 15 – </w:t>
                  </w:r>
                  <w:r w:rsidRPr="00D132FB">
                    <w:rPr>
                      <w:rFonts w:ascii="Times New Roman" w:eastAsia="Times New Roman" w:hAnsi="Times New Roman" w:cs="Times New Roman"/>
                      <w:sz w:val="18"/>
                      <w:szCs w:val="18"/>
                      <w:lang w:eastAsia="tr-TR"/>
                    </w:rPr>
                    <w:t xml:space="preserve">Aynı Yönetmeliğin Ek-3’ünün </w:t>
                  </w:r>
                  <w:proofErr w:type="gramStart"/>
                  <w:r w:rsidRPr="00D132FB">
                    <w:rPr>
                      <w:rFonts w:ascii="Times New Roman" w:eastAsia="Times New Roman" w:hAnsi="Times New Roman" w:cs="Times New Roman"/>
                      <w:sz w:val="18"/>
                      <w:szCs w:val="18"/>
                      <w:lang w:eastAsia="tr-TR"/>
                    </w:rPr>
                    <w:t>8.5</w:t>
                  </w:r>
                  <w:proofErr w:type="gramEnd"/>
                  <w:r w:rsidRPr="00D132FB">
                    <w:rPr>
                      <w:rFonts w:ascii="Times New Roman" w:eastAsia="Times New Roman" w:hAnsi="Times New Roman" w:cs="Times New Roman"/>
                      <w:sz w:val="18"/>
                      <w:szCs w:val="18"/>
                      <w:lang w:eastAsia="tr-TR"/>
                    </w:rPr>
                    <w:t xml:space="preserve"> inci bendi aşağıdaki şekilde değiştirilmiştir.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 xml:space="preserve">“8.5. Havasında % 19’dan az oksijen, % 2’den çok metan, % </w:t>
                  </w:r>
                  <w:proofErr w:type="gramStart"/>
                  <w:r w:rsidRPr="00D132FB">
                    <w:rPr>
                      <w:rFonts w:ascii="Times New Roman" w:eastAsia="Times New Roman" w:hAnsi="Times New Roman" w:cs="Times New Roman"/>
                      <w:sz w:val="18"/>
                      <w:szCs w:val="18"/>
                      <w:lang w:eastAsia="tr-TR"/>
                    </w:rPr>
                    <w:t>0.5’ten</w:t>
                  </w:r>
                  <w:proofErr w:type="gramEnd"/>
                  <w:r w:rsidRPr="00D132FB">
                    <w:rPr>
                      <w:rFonts w:ascii="Times New Roman" w:eastAsia="Times New Roman" w:hAnsi="Times New Roman" w:cs="Times New Roman"/>
                      <w:sz w:val="18"/>
                      <w:szCs w:val="18"/>
                      <w:lang w:eastAsia="tr-TR"/>
                    </w:rPr>
                    <w:t xml:space="preserve"> çok karbondioksit, 50 ppm (%0.005) den çok karbonmonoksit ve diğer tehlikeli gazlar bulunan yerlerde gerekli güvenlik önlemleri alınarak mevcut olan tehlikeyi bertaraf etmek amacıyla önleyici faaliyetler ve kurtarma çalışmaları dışında çalışılmaz. 8 saatlik çalışma için müsaade edilen en yüksek hidrojensülfür oranı 20 ppm (% 0,002)’dir.”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MADDE 16 –</w:t>
                  </w:r>
                  <w:r w:rsidRPr="00D132FB">
                    <w:rPr>
                      <w:rFonts w:ascii="Times New Roman" w:eastAsia="Times New Roman" w:hAnsi="Times New Roman" w:cs="Times New Roman"/>
                      <w:sz w:val="18"/>
                      <w:szCs w:val="18"/>
                      <w:lang w:eastAsia="tr-TR"/>
                    </w:rPr>
                    <w:t xml:space="preserve"> Aynı Yönetmeliğin Ek-3’ünün </w:t>
                  </w:r>
                  <w:proofErr w:type="gramStart"/>
                  <w:r w:rsidRPr="00D132FB">
                    <w:rPr>
                      <w:rFonts w:ascii="Times New Roman" w:eastAsia="Times New Roman" w:hAnsi="Times New Roman" w:cs="Times New Roman"/>
                      <w:sz w:val="18"/>
                      <w:szCs w:val="18"/>
                      <w:lang w:eastAsia="tr-TR"/>
                    </w:rPr>
                    <w:t>10.3</w:t>
                  </w:r>
                  <w:proofErr w:type="gramEnd"/>
                  <w:r w:rsidRPr="00D132FB">
                    <w:rPr>
                      <w:rFonts w:ascii="Times New Roman" w:eastAsia="Times New Roman" w:hAnsi="Times New Roman" w:cs="Times New Roman"/>
                      <w:sz w:val="18"/>
                      <w:szCs w:val="18"/>
                      <w:lang w:eastAsia="tr-TR"/>
                    </w:rPr>
                    <w:t xml:space="preserve"> üncü bendinin sonuna “Merkezi izleme sistemine bağlı sensörler; oksijen, metan, karbonmonoksit, hidrojensülfür, sıcaklık ve hava hızı değerlerini ölçecek şekilde, sayıları ve yerleri sağlık ve güvenlik dokümanında belirtilerek yerleştirilir. Ancak, bu sensörler, asgari olarak, ocağın ana hava giriş yolunda, üretim bölgelerinin her birinin temiz hava giriş ve hava dönüş yollarında, hazırlık çalışması yapılan bölgelerin hava dönüş yollarında ve ocağın kirli havasının ocak dışına çıktığı nefesliklerde bulunur. Sensör ölçümleri; farklı ölçüm metotlarıyla doğrulanır. Bu ölçümler sağlık ve güvenlik dokümanında belirtilen sıklıklara göre yapılır ve havalandırma defterine kaydedilir. Merkezi izleme sistemine bağlı sensörler ile bu sisteme bağlı diğer tamamlayıcı unsurların bakım ve onarımı İş Ekipmanlarının Kullanımında Sağlık ve Güvenlik Şartları Yönetmeliği hükümlerine uygun olması sağlanır.” cümleleri eklenmiştir.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 xml:space="preserve">MADDE 17 – </w:t>
                  </w:r>
                  <w:r w:rsidRPr="00D132FB">
                    <w:rPr>
                      <w:rFonts w:ascii="Times New Roman" w:eastAsia="Times New Roman" w:hAnsi="Times New Roman" w:cs="Times New Roman"/>
                      <w:sz w:val="18"/>
                      <w:szCs w:val="18"/>
                      <w:lang w:eastAsia="tr-TR"/>
                    </w:rPr>
                    <w:t xml:space="preserve">Aynı Yönetmeliğin Ek-3’ünün </w:t>
                  </w:r>
                  <w:proofErr w:type="gramStart"/>
                  <w:r w:rsidRPr="00D132FB">
                    <w:rPr>
                      <w:rFonts w:ascii="Times New Roman" w:eastAsia="Times New Roman" w:hAnsi="Times New Roman" w:cs="Times New Roman"/>
                      <w:sz w:val="18"/>
                      <w:szCs w:val="18"/>
                      <w:lang w:eastAsia="tr-TR"/>
                    </w:rPr>
                    <w:t>10.4</w:t>
                  </w:r>
                  <w:proofErr w:type="gramEnd"/>
                  <w:r w:rsidRPr="00D132FB">
                    <w:rPr>
                      <w:rFonts w:ascii="Times New Roman" w:eastAsia="Times New Roman" w:hAnsi="Times New Roman" w:cs="Times New Roman"/>
                      <w:sz w:val="18"/>
                      <w:szCs w:val="18"/>
                      <w:lang w:eastAsia="tr-TR"/>
                    </w:rPr>
                    <w:t xml:space="preserve"> üncü bendinin sonuna “Ocakta yeterli sayıda kalibre edilmiş seyyar gaz ölçüm cihazları bulundurulur, birbirinden ayrı noktalarda çalışan her ekipte en az bir adet cihaz bulunur. Bu cihazlar metan, karbonmonoksit, oksijen ve hidrojensülfür gazlarını ölçecek özellikte olur. Bu cihazlarla; sağlık ve güvenlik dokümanında belirtilen sıklıkta ocağın çalışan bulunan bölgelerinde, baraj önlerinde, hava istasyonlarında ve su ceplerinde ölçümler yapılarak, bu ölçümler havalandırma defterine kaydedilir. Herhangi bir cihazın arızalanması halinde kullanıma hazır yeterli sayıda yedek cihaz bulundurulur.” cümleleri eklenmiştir.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lastRenderedPageBreak/>
                    <w:t xml:space="preserve">MADDE 18 – </w:t>
                  </w:r>
                  <w:r w:rsidRPr="00D132FB">
                    <w:rPr>
                      <w:rFonts w:ascii="Times New Roman" w:eastAsia="Times New Roman" w:hAnsi="Times New Roman" w:cs="Times New Roman"/>
                      <w:sz w:val="18"/>
                      <w:szCs w:val="18"/>
                      <w:lang w:eastAsia="tr-TR"/>
                    </w:rPr>
                    <w:t xml:space="preserve">Aynı Yönetmeliğin Ek-3’ünün </w:t>
                  </w:r>
                  <w:proofErr w:type="gramStart"/>
                  <w:r w:rsidRPr="00D132FB">
                    <w:rPr>
                      <w:rFonts w:ascii="Times New Roman" w:eastAsia="Times New Roman" w:hAnsi="Times New Roman" w:cs="Times New Roman"/>
                      <w:sz w:val="18"/>
                      <w:szCs w:val="18"/>
                      <w:lang w:eastAsia="tr-TR"/>
                    </w:rPr>
                    <w:t>10.7</w:t>
                  </w:r>
                  <w:proofErr w:type="gramEnd"/>
                  <w:r w:rsidRPr="00D132FB">
                    <w:rPr>
                      <w:rFonts w:ascii="Times New Roman" w:eastAsia="Times New Roman" w:hAnsi="Times New Roman" w:cs="Times New Roman"/>
                      <w:sz w:val="18"/>
                      <w:szCs w:val="18"/>
                      <w:lang w:eastAsia="tr-TR"/>
                    </w:rPr>
                    <w:t xml:space="preserve"> nci bendi aşağıdaki şekilde değiştirilmiştir.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“10.7. Tali havalandırma sadece ana havalandırma akışı ile bağlantısı bulunan hazırlık ve kurtarma çalışmalarının yapıldığı yerlerde uygulanır. Tali havalandırmada kısa devreyi önleyecek tedbirler alınır. Tali havalandırmada kullanılan vantüpler antistatik ve alev yürütmez özellikte olur.”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 xml:space="preserve">MADDE 19 – </w:t>
                  </w:r>
                  <w:r w:rsidRPr="00D132FB">
                    <w:rPr>
                      <w:rFonts w:ascii="Times New Roman" w:eastAsia="Times New Roman" w:hAnsi="Times New Roman" w:cs="Times New Roman"/>
                      <w:sz w:val="18"/>
                      <w:szCs w:val="18"/>
                      <w:lang w:eastAsia="tr-TR"/>
                    </w:rPr>
                    <w:t>Aynı Yönetmeliğin Ek-3’ünün 10.12 nci bendi aşağıdaki şekilde değiştirilmiştir.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 xml:space="preserve">“10.12. Grizulu veya yangına elverişli kömür damarlarının bulunduğu ocaklarda, tüm çalışanlar çalışma süresince, yanlarında Ek-1 inci maddede yer alan tabloda belirtilen kaçış sürelerini ve TS-EN 13794 sayılı standartta belirtilen </w:t>
                  </w:r>
                  <w:proofErr w:type="gramStart"/>
                  <w:r w:rsidRPr="00D132FB">
                    <w:rPr>
                      <w:rFonts w:ascii="Times New Roman" w:eastAsia="Times New Roman" w:hAnsi="Times New Roman" w:cs="Times New Roman"/>
                      <w:sz w:val="18"/>
                      <w:szCs w:val="18"/>
                      <w:lang w:eastAsia="tr-TR"/>
                    </w:rPr>
                    <w:t>kriterleri</w:t>
                  </w:r>
                  <w:proofErr w:type="gramEnd"/>
                  <w:r w:rsidRPr="00D132FB">
                    <w:rPr>
                      <w:rFonts w:ascii="Times New Roman" w:eastAsia="Times New Roman" w:hAnsi="Times New Roman" w:cs="Times New Roman"/>
                      <w:sz w:val="18"/>
                      <w:szCs w:val="18"/>
                      <w:lang w:eastAsia="tr-TR"/>
                    </w:rPr>
                    <w:t xml:space="preserve"> sağlayacak oksijenli ferdi kurtarıcı bulundurur ve gerektiğinde kullanır.”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MADDE 20 –</w:t>
                  </w:r>
                  <w:r w:rsidRPr="00D132FB">
                    <w:rPr>
                      <w:rFonts w:ascii="Times New Roman" w:eastAsia="Times New Roman" w:hAnsi="Times New Roman" w:cs="Times New Roman"/>
                      <w:sz w:val="18"/>
                      <w:szCs w:val="18"/>
                      <w:lang w:eastAsia="tr-TR"/>
                    </w:rPr>
                    <w:t xml:space="preserve"> Aynı Yönetmeliğin Ek-3’ünün 10.15 inci bendinin sonuna “Ancak, I. Grup Teçhizatın M1 kategorisinde olan </w:t>
                  </w:r>
                  <w:proofErr w:type="gramStart"/>
                  <w:r w:rsidRPr="00D132FB">
                    <w:rPr>
                      <w:rFonts w:ascii="Times New Roman" w:eastAsia="Times New Roman" w:hAnsi="Times New Roman" w:cs="Times New Roman"/>
                      <w:sz w:val="18"/>
                      <w:szCs w:val="18"/>
                      <w:lang w:eastAsia="tr-TR"/>
                    </w:rPr>
                    <w:t>ekipmanlar</w:t>
                  </w:r>
                  <w:proofErr w:type="gramEnd"/>
                  <w:r w:rsidRPr="00D132FB">
                    <w:rPr>
                      <w:rFonts w:ascii="Times New Roman" w:eastAsia="Times New Roman" w:hAnsi="Times New Roman" w:cs="Times New Roman"/>
                      <w:sz w:val="18"/>
                      <w:szCs w:val="18"/>
                      <w:lang w:eastAsia="tr-TR"/>
                    </w:rPr>
                    <w:t xml:space="preserve"> bu hükmün dışındadır.” cümlesi eklenmiştir.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 xml:space="preserve">MADDE 21 – </w:t>
                  </w:r>
                  <w:r w:rsidRPr="00D132FB">
                    <w:rPr>
                      <w:rFonts w:ascii="Times New Roman" w:eastAsia="Times New Roman" w:hAnsi="Times New Roman" w:cs="Times New Roman"/>
                      <w:sz w:val="18"/>
                      <w:szCs w:val="18"/>
                      <w:lang w:eastAsia="tr-TR"/>
                    </w:rPr>
                    <w:t>Aynı Yönetmeliğin Ek-3’ünün 10.21 inci bendinden sonra gelmek üzere 10.22 nci bent eklenmiştir.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“10.22. Havalandırma sistemi acil hallerde ve ihtiyaç halinde kullanılabilmesi için hava yönünü ters çevirebilecek özellikte olur.”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 xml:space="preserve">MADDE 22 – </w:t>
                  </w:r>
                  <w:r w:rsidRPr="00D132FB">
                    <w:rPr>
                      <w:rFonts w:ascii="Times New Roman" w:eastAsia="Times New Roman" w:hAnsi="Times New Roman" w:cs="Times New Roman"/>
                      <w:sz w:val="18"/>
                      <w:szCs w:val="18"/>
                      <w:lang w:eastAsia="tr-TR"/>
                    </w:rPr>
                    <w:t xml:space="preserve">Aynı Yönetmeliğin Ek-3’ünün </w:t>
                  </w:r>
                  <w:proofErr w:type="gramStart"/>
                  <w:r w:rsidRPr="00D132FB">
                    <w:rPr>
                      <w:rFonts w:ascii="Times New Roman" w:eastAsia="Times New Roman" w:hAnsi="Times New Roman" w:cs="Times New Roman"/>
                      <w:sz w:val="18"/>
                      <w:szCs w:val="18"/>
                      <w:lang w:eastAsia="tr-TR"/>
                    </w:rPr>
                    <w:t>12.1</w:t>
                  </w:r>
                  <w:proofErr w:type="gramEnd"/>
                  <w:r w:rsidRPr="00D132FB">
                    <w:rPr>
                      <w:rFonts w:ascii="Times New Roman" w:eastAsia="Times New Roman" w:hAnsi="Times New Roman" w:cs="Times New Roman"/>
                      <w:sz w:val="18"/>
                      <w:szCs w:val="18"/>
                      <w:lang w:eastAsia="tr-TR"/>
                    </w:rPr>
                    <w:t xml:space="preserve"> inci bendi aşağıdaki şekilde değiştirilmiştir.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“12.1. Ani gaz geliri veya göçük veya su baskını ihtimali olan bölgelerde çalışanların korunması ve güvenli bir çalışma ortamı sağlanması için yürütülecek faaliyetler sağlık ve güvenlik dokümanında belirtilerek planlanır ve uygulanır.”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 xml:space="preserve">MADDE 23 – </w:t>
                  </w:r>
                  <w:r w:rsidRPr="00D132FB">
                    <w:rPr>
                      <w:rFonts w:ascii="Times New Roman" w:eastAsia="Times New Roman" w:hAnsi="Times New Roman" w:cs="Times New Roman"/>
                      <w:sz w:val="18"/>
                      <w:szCs w:val="18"/>
                      <w:lang w:eastAsia="tr-TR"/>
                    </w:rPr>
                    <w:t xml:space="preserve">Aynı Yönetmeliğin Ek-3’ünün </w:t>
                  </w:r>
                  <w:proofErr w:type="gramStart"/>
                  <w:r w:rsidRPr="00D132FB">
                    <w:rPr>
                      <w:rFonts w:ascii="Times New Roman" w:eastAsia="Times New Roman" w:hAnsi="Times New Roman" w:cs="Times New Roman"/>
                      <w:sz w:val="18"/>
                      <w:szCs w:val="18"/>
                      <w:lang w:eastAsia="tr-TR"/>
                    </w:rPr>
                    <w:t>12.5</w:t>
                  </w:r>
                  <w:proofErr w:type="gramEnd"/>
                  <w:r w:rsidRPr="00D132FB">
                    <w:rPr>
                      <w:rFonts w:ascii="Times New Roman" w:eastAsia="Times New Roman" w:hAnsi="Times New Roman" w:cs="Times New Roman"/>
                      <w:sz w:val="18"/>
                      <w:szCs w:val="18"/>
                      <w:lang w:eastAsia="tr-TR"/>
                    </w:rPr>
                    <w:t xml:space="preserve"> inci bendi aşağıdaki şekilde değiştirilmiştir.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“12.5. Çalışılmakta olan yerler yakınında, basınç altında birikmiş tehlikeli ve zararlı gazların veya yeraltı suyunun tehlikeye neden olabileceği durumlarda veya eski çalışma yerlerinde su veya gaz birikme ihtimalinde kontrol sondajı yapılır.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12.5.1. Yeraltı kömür ocaklarında gaz degajı riskinin değerlendirilerek sağlık ve güvenlik dokümanında yer alması esastır. Degaj riskinin değerlendirilmesinde asgari olarak aşağıdaki hususlar dikkate alınarak sağlık ve güvenlik dokümanında belirtilir.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a) Kömür damarlarının gaz içerikleri,</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b) Kömürün desorbsiyon kapasitesi,</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c) Gaz yayılımının (a) ve (b) alt bentlerinde belirtilen hususlar göz önünde bulundurularak bilimsel bir metotla değerlendirilmesi.</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12.5.2. Sağlık ve güvenlik dokümanına göre degaj riskinin olmadığı yerlerde bu durumun sürekliliği gaz ölçümleri ve sürekli gözlemlerle kontrol altında tutulur. Degaj riskinin olduğu belirlenen yerlerde ise aşağıdaki önlemlerden en az biri uygulanır.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a) Gaz drenajı,</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b) 50 m’den az olmamak kaydıyla uygun topuk bırakılması,</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c) Ayrı bir çalışma yöntemi uygulanarak önceden belirlenmiş sağlık ve güvenlik dokümanı çerçevesinde 12.5.3’de belirtilen şartlara uygun kontrol sondajları ile ilerlenmesi.</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 xml:space="preserve">12.5.3. Yeraltı kömür </w:t>
                  </w:r>
                  <w:proofErr w:type="gramStart"/>
                  <w:r w:rsidRPr="00D132FB">
                    <w:rPr>
                      <w:rFonts w:ascii="Times New Roman" w:eastAsia="Times New Roman" w:hAnsi="Times New Roman" w:cs="Times New Roman"/>
                      <w:sz w:val="18"/>
                      <w:szCs w:val="18"/>
                      <w:lang w:eastAsia="tr-TR"/>
                    </w:rPr>
                    <w:t>ocaklarında</w:t>
                  </w:r>
                  <w:proofErr w:type="gramEnd"/>
                  <w:r w:rsidRPr="00D132FB">
                    <w:rPr>
                      <w:rFonts w:ascii="Times New Roman" w:eastAsia="Times New Roman" w:hAnsi="Times New Roman" w:cs="Times New Roman"/>
                      <w:sz w:val="18"/>
                      <w:szCs w:val="18"/>
                      <w:lang w:eastAsia="tr-TR"/>
                    </w:rPr>
                    <w:t xml:space="preserve">, 12.5.1’e göre gaz degaj riskinin belirlenemediği durumlarda veya yeraltı suyu ile eski çalışma yerlerinde biriken su akışlarının önlenmesi amacıyla; lağım, galeri ve bacalarda ilerleme yönünde 25 metreden </w:t>
                  </w:r>
                  <w:r w:rsidRPr="00D132FB">
                    <w:rPr>
                      <w:rFonts w:ascii="Times New Roman" w:eastAsia="Times New Roman" w:hAnsi="Times New Roman" w:cs="Times New Roman"/>
                      <w:sz w:val="18"/>
                      <w:szCs w:val="18"/>
                      <w:lang w:eastAsia="tr-TR"/>
                    </w:rPr>
                    <w:lastRenderedPageBreak/>
                    <w:t>az olmayacak şekilde kontrol sondajları yapılır. 25 metrelik kontrol sondajları, 15 metre topuk bırakılacak şekilde 10 metre ilerleme gerçekleştirildikten sonra her seferinde tekrarlanır. Ancak bu şekilde yapılan sondajın kömür damarı veya fayı kesmesi durumunda dört yönlü olacak şekilde ilave sondajlar yapılır. Önceden çalışma yapılmış olan bölgelerde ve/veya bu bölgelere 50 metre yaklaşıldığında, arından dört tarafa aynı ölçülerde kontrol sondajları yapılır.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12.5.4. Yeraltı kömür ocaklarında, taşta açılan galerilerde, kömür damarı veya fay kesilmesi durumlarında, dört yönde olacak şekilde ve sağlık ve güvenlik dokümanında belirlenen sayılarda kontrol sondajları yapılır.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12.5.5. Diğer yeraltı maden işletmelerinde ise muhtemel su ve gaz degajları göz önünde bulundurularak sağlık ve güvenlik dokümanında gerekli görülmesi halinde, 12.5.3’te belirtilen şartlara uygun kontrol sondajlarının yapılması sağlanır.”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MADDE 24 –</w:t>
                  </w:r>
                  <w:r w:rsidRPr="00D132FB">
                    <w:rPr>
                      <w:rFonts w:ascii="Times New Roman" w:eastAsia="Times New Roman" w:hAnsi="Times New Roman" w:cs="Times New Roman"/>
                      <w:sz w:val="18"/>
                      <w:szCs w:val="18"/>
                      <w:lang w:eastAsia="tr-TR"/>
                    </w:rPr>
                    <w:t xml:space="preserve"> Aynı Yönetmeliğin Ek-3’ünün </w:t>
                  </w:r>
                  <w:proofErr w:type="gramStart"/>
                  <w:r w:rsidRPr="00D132FB">
                    <w:rPr>
                      <w:rFonts w:ascii="Times New Roman" w:eastAsia="Times New Roman" w:hAnsi="Times New Roman" w:cs="Times New Roman"/>
                      <w:sz w:val="18"/>
                      <w:szCs w:val="18"/>
                      <w:lang w:eastAsia="tr-TR"/>
                    </w:rPr>
                    <w:t>13.1</w:t>
                  </w:r>
                  <w:proofErr w:type="gramEnd"/>
                  <w:r w:rsidRPr="00D132FB">
                    <w:rPr>
                      <w:rFonts w:ascii="Times New Roman" w:eastAsia="Times New Roman" w:hAnsi="Times New Roman" w:cs="Times New Roman"/>
                      <w:sz w:val="18"/>
                      <w:szCs w:val="18"/>
                      <w:lang w:eastAsia="tr-TR"/>
                    </w:rPr>
                    <w:t xml:space="preserve"> inci bendinin sonuna “Jeoloji ve damar yapısı müsaade ettiği müddetçe, ana yollar ve havalandırma yollarının kömür içerisinden sürülmemesi esastır. Bunun sağlanamadığı ana yollar ve havalandırma yollarında kömürün hava ile temasını tamamen kesecek gerekli tedbirler alınır.” cümleleri eklenmiştir.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MADDE 25 –</w:t>
                  </w:r>
                  <w:r w:rsidRPr="00D132FB">
                    <w:rPr>
                      <w:rFonts w:ascii="Times New Roman" w:eastAsia="Times New Roman" w:hAnsi="Times New Roman" w:cs="Times New Roman"/>
                      <w:sz w:val="18"/>
                      <w:szCs w:val="18"/>
                      <w:lang w:eastAsia="tr-TR"/>
                    </w:rPr>
                    <w:t xml:space="preserve"> Aynı Yönetmeliğin Ek-3’ünün 17 nci bendinden sonra gelmek üzere 18 inci bent eklenmiştir.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“18. Yeraltı madenlerinde, hazırlık faaliyetlerinin yapıldığı alanlar ve üretim panoları gibi yeraltı maden işletmesinin bütün bölümlerini kapsayacak şekilde ve çalışanların yerüstüne çıkmalarını kolaylaştıran; yanmaya, kopmaya ve aşınmaya karşı dayanıklı bir hayat hattı kurulur (Şekil-1 ve Şekil-2). Bu hatlar acil durum planlarına uygun olarak yerleştirilir.</w:t>
                  </w:r>
                </w:p>
                <w:p w:rsidR="00D132FB" w:rsidRPr="00D132FB" w:rsidRDefault="00D132FB" w:rsidP="00D132FB">
                  <w:pPr>
                    <w:spacing w:after="0" w:line="240" w:lineRule="auto"/>
                    <w:ind w:firstLine="709"/>
                    <w:jc w:val="both"/>
                    <w:rPr>
                      <w:rFonts w:ascii="Times New Roman" w:eastAsia="Times New Roman" w:hAnsi="Times New Roman" w:cs="Times New Roman"/>
                      <w:color w:val="000000"/>
                      <w:sz w:val="18"/>
                      <w:szCs w:val="18"/>
                      <w:lang w:eastAsia="tr-TR"/>
                    </w:rPr>
                  </w:pPr>
                </w:p>
                <w:p w:rsidR="00D132FB" w:rsidRPr="00D132FB" w:rsidRDefault="00D132FB" w:rsidP="00D132FB">
                  <w:pPr>
                    <w:keepNext/>
                    <w:spacing w:after="0" w:line="240" w:lineRule="auto"/>
                    <w:ind w:firstLine="709"/>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noProof/>
                      <w:color w:val="000000"/>
                      <w:sz w:val="18"/>
                      <w:szCs w:val="18"/>
                      <w:lang w:eastAsia="tr-TR"/>
                    </w:rPr>
                    <w:drawing>
                      <wp:inline distT="0" distB="0" distL="0" distR="0">
                        <wp:extent cx="4914900" cy="263842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 cstate="print"/>
                                <a:srcRect l="4628" t="18880" r="4530" b="3394"/>
                                <a:stretch>
                                  <a:fillRect/>
                                </a:stretch>
                              </pic:blipFill>
                              <pic:spPr bwMode="auto">
                                <a:xfrm>
                                  <a:off x="0" y="0"/>
                                  <a:ext cx="4914900" cy="2638425"/>
                                </a:xfrm>
                                <a:prstGeom prst="rect">
                                  <a:avLst/>
                                </a:prstGeom>
                                <a:noFill/>
                                <a:ln w="9525">
                                  <a:noFill/>
                                  <a:miter lim="800000"/>
                                  <a:headEnd/>
                                  <a:tailEnd/>
                                </a:ln>
                              </pic:spPr>
                            </pic:pic>
                          </a:graphicData>
                        </a:graphic>
                      </wp:inline>
                    </w:drawing>
                  </w:r>
                </w:p>
                <w:p w:rsidR="00D132FB" w:rsidRPr="00D132FB" w:rsidRDefault="00D132FB" w:rsidP="00D132FB">
                  <w:pPr>
                    <w:spacing w:after="0" w:line="240" w:lineRule="auto"/>
                    <w:ind w:firstLine="708"/>
                    <w:jc w:val="center"/>
                    <w:rPr>
                      <w:rFonts w:ascii="Times New Roman" w:eastAsia="Times New Roman" w:hAnsi="Times New Roman" w:cs="Times New Roman"/>
                      <w:b/>
                      <w:color w:val="000000"/>
                      <w:sz w:val="18"/>
                      <w:szCs w:val="18"/>
                      <w:lang w:eastAsia="tr-TR"/>
                    </w:rPr>
                  </w:pPr>
                  <w:r w:rsidRPr="00D132FB">
                    <w:rPr>
                      <w:rFonts w:ascii="Times New Roman" w:eastAsia="Times New Roman" w:hAnsi="Times New Roman" w:cs="Times New Roman"/>
                      <w:b/>
                      <w:color w:val="000000"/>
                      <w:sz w:val="18"/>
                      <w:szCs w:val="18"/>
                      <w:lang w:eastAsia="tr-TR"/>
                    </w:rPr>
                    <w:t>Şekil-</w:t>
                  </w:r>
                  <w:r w:rsidRPr="00D132FB">
                    <w:rPr>
                      <w:rFonts w:ascii="Times New Roman" w:eastAsia="Times New Roman" w:hAnsi="Times New Roman" w:cs="Times New Roman"/>
                      <w:b/>
                      <w:color w:val="000000"/>
                      <w:sz w:val="18"/>
                      <w:szCs w:val="18"/>
                      <w:lang w:eastAsia="tr-TR"/>
                    </w:rPr>
                    <w:fldChar w:fldCharType="begin"/>
                  </w:r>
                  <w:r w:rsidRPr="00D132FB">
                    <w:rPr>
                      <w:rFonts w:ascii="Times New Roman" w:eastAsia="Times New Roman" w:hAnsi="Times New Roman" w:cs="Times New Roman"/>
                      <w:b/>
                      <w:color w:val="000000"/>
                      <w:sz w:val="18"/>
                      <w:szCs w:val="18"/>
                      <w:lang w:eastAsia="tr-TR"/>
                    </w:rPr>
                    <w:instrText xml:space="preserve"> SEQ Şekil * ARABIC </w:instrText>
                  </w:r>
                  <w:r w:rsidRPr="00D132FB">
                    <w:rPr>
                      <w:rFonts w:ascii="Times New Roman" w:eastAsia="Times New Roman" w:hAnsi="Times New Roman" w:cs="Times New Roman"/>
                      <w:b/>
                      <w:color w:val="000000"/>
                      <w:sz w:val="18"/>
                      <w:szCs w:val="18"/>
                      <w:lang w:eastAsia="tr-TR"/>
                    </w:rPr>
                    <w:fldChar w:fldCharType="separate"/>
                  </w:r>
                  <w:r w:rsidRPr="00D132FB">
                    <w:rPr>
                      <w:rFonts w:ascii="Times New Roman" w:eastAsia="Times New Roman" w:hAnsi="Times New Roman" w:cs="Times New Roman"/>
                      <w:b/>
                      <w:noProof/>
                      <w:color w:val="000000"/>
                      <w:sz w:val="18"/>
                      <w:szCs w:val="18"/>
                      <w:lang w:eastAsia="tr-TR"/>
                    </w:rPr>
                    <w:t>1</w:t>
                  </w:r>
                  <w:r w:rsidRPr="00D132FB">
                    <w:rPr>
                      <w:rFonts w:ascii="Times New Roman" w:eastAsia="Times New Roman" w:hAnsi="Times New Roman" w:cs="Times New Roman"/>
                      <w:b/>
                      <w:color w:val="000000"/>
                      <w:sz w:val="18"/>
                      <w:szCs w:val="18"/>
                      <w:lang w:eastAsia="tr-TR"/>
                    </w:rPr>
                    <w:fldChar w:fldCharType="end"/>
                  </w:r>
                  <w:r w:rsidRPr="00D132FB">
                    <w:rPr>
                      <w:rFonts w:ascii="Times New Roman" w:eastAsia="Times New Roman" w:hAnsi="Times New Roman" w:cs="Times New Roman"/>
                      <w:b/>
                      <w:color w:val="000000"/>
                      <w:sz w:val="18"/>
                      <w:szCs w:val="18"/>
                      <w:lang w:eastAsia="tr-TR"/>
                    </w:rPr>
                    <w:t>: Hayat hattı görünümü</w:t>
                  </w:r>
                </w:p>
                <w:p w:rsidR="00D132FB" w:rsidRPr="00D132FB" w:rsidRDefault="00D132FB" w:rsidP="00D132FB">
                  <w:pPr>
                    <w:spacing w:after="0" w:line="240" w:lineRule="auto"/>
                    <w:ind w:firstLine="708"/>
                    <w:jc w:val="center"/>
                    <w:rPr>
                      <w:rFonts w:ascii="Times New Roman" w:eastAsia="Times New Roman" w:hAnsi="Times New Roman" w:cs="Times New Roman"/>
                      <w:color w:val="000000"/>
                      <w:sz w:val="18"/>
                      <w:szCs w:val="18"/>
                      <w:lang w:eastAsia="tr-TR"/>
                    </w:rPr>
                  </w:pP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18.1. Hayat hatlarının acil durumlarda kullanımına ilişkin, çalışanlarda davranış değişikliği sağlayacak şekilde eğitimler verilir.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18.2. Yeraltı madenlerinde bulunması zorunlu olan sürekli hayat hattı, acil durum planına uygun şekilde çalışanların en kısa sürede madeni terk edecekleri şekilde yerleştirilir.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18.3. Hayat hattının hiçbir şartta zarar görmemesi sağlanır. Hayat hattının zarar görmesi halinde en kısa sürede eski haline getirilir.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18.4. Hayat hattı sehim yapmayacak şekilde uygun aralıklarla yerden 130 cm yüksekliği sağlayacak bağlantılarla tavana ya da yan duvara monte edilir.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lastRenderedPageBreak/>
                    <w:t>18.5. Hayat hattı, konik gösterge ve reflektör levha, yanmaz, yıpranma ve aşınmaya dayanıklı polipropilen (polypropylene) malzemeden imâl edilir.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18.6. Hayat hattı, 7 mm çapında sarı renkli olup tek yönlü konik gösterge ile başlar. Konik göstergeler acil çıkışı gösterecek şekilde 10 metreyi geçmeyecek aralıklarla yerleştirilir. Konik göstergelerin tam orta mesafelerinde reflektör levhalar bulunur. Reflektör levhalar; 50 mm x 100 mm ölçülerinde, çıkışa doğru yani kaçış yönünde yeşil, aksi istikamette kırmızı renkte yanmaz malzemeden yapılır. Konik göstergenin üstünde altı adet reflektör şerit bulunur. Konik gösterge ve reflektör levha bulunduğu yerden düşmeyecek ve kaymayacak şekilde hayat hattının üzerine sabitlenir.</w:t>
                  </w:r>
                </w:p>
                <w:p w:rsidR="00D132FB" w:rsidRPr="00D132FB" w:rsidRDefault="00D132FB" w:rsidP="00D132FB">
                  <w:pPr>
                    <w:spacing w:after="0" w:line="240" w:lineRule="auto"/>
                    <w:jc w:val="center"/>
                    <w:rPr>
                      <w:rFonts w:ascii="Times New Roman" w:eastAsia="Times New Roman" w:hAnsi="Times New Roman" w:cs="Times New Roman"/>
                      <w:b/>
                      <w:color w:val="000000"/>
                      <w:sz w:val="18"/>
                      <w:szCs w:val="18"/>
                      <w:lang w:eastAsia="tr-TR"/>
                    </w:rPr>
                  </w:pPr>
                </w:p>
                <w:p w:rsidR="00D132FB" w:rsidRPr="00D132FB" w:rsidRDefault="00D132FB" w:rsidP="00D132FB">
                  <w:pPr>
                    <w:keepNext/>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noProof/>
                      <w:color w:val="000000"/>
                      <w:sz w:val="18"/>
                      <w:szCs w:val="18"/>
                      <w:lang w:eastAsia="tr-TR"/>
                    </w:rPr>
                    <w:drawing>
                      <wp:inline distT="0" distB="0" distL="0" distR="0">
                        <wp:extent cx="5581650" cy="342900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5" cstate="print"/>
                                <a:srcRect/>
                                <a:stretch>
                                  <a:fillRect/>
                                </a:stretch>
                              </pic:blipFill>
                              <pic:spPr bwMode="auto">
                                <a:xfrm>
                                  <a:off x="0" y="0"/>
                                  <a:ext cx="5581650" cy="3429000"/>
                                </a:xfrm>
                                <a:prstGeom prst="rect">
                                  <a:avLst/>
                                </a:prstGeom>
                                <a:noFill/>
                                <a:ln w="9525">
                                  <a:noFill/>
                                  <a:miter lim="800000"/>
                                  <a:headEnd/>
                                  <a:tailEnd/>
                                </a:ln>
                              </pic:spPr>
                            </pic:pic>
                          </a:graphicData>
                        </a:graphic>
                      </wp:inline>
                    </w:drawing>
                  </w:r>
                </w:p>
                <w:p w:rsidR="00D132FB" w:rsidRPr="00D132FB" w:rsidRDefault="00D132FB" w:rsidP="00D132FB">
                  <w:pPr>
                    <w:spacing w:after="0" w:line="240" w:lineRule="auto"/>
                    <w:jc w:val="center"/>
                    <w:rPr>
                      <w:rFonts w:ascii="Times New Roman" w:eastAsia="Times New Roman" w:hAnsi="Times New Roman" w:cs="Times New Roman"/>
                      <w:b/>
                      <w:color w:val="000000"/>
                      <w:sz w:val="18"/>
                      <w:szCs w:val="18"/>
                      <w:lang w:eastAsia="tr-TR"/>
                    </w:rPr>
                  </w:pPr>
                  <w:r w:rsidRPr="00D132FB">
                    <w:rPr>
                      <w:rFonts w:ascii="Times New Roman" w:eastAsia="Times New Roman" w:hAnsi="Times New Roman" w:cs="Times New Roman"/>
                      <w:b/>
                      <w:color w:val="000000"/>
                      <w:sz w:val="18"/>
                      <w:szCs w:val="18"/>
                      <w:lang w:eastAsia="tr-TR"/>
                    </w:rPr>
                    <w:t>Şekil-</w:t>
                  </w:r>
                  <w:r w:rsidRPr="00D132FB">
                    <w:rPr>
                      <w:rFonts w:ascii="Times New Roman" w:eastAsia="Times New Roman" w:hAnsi="Times New Roman" w:cs="Times New Roman"/>
                      <w:b/>
                      <w:color w:val="000000"/>
                      <w:sz w:val="18"/>
                      <w:szCs w:val="18"/>
                      <w:lang w:eastAsia="tr-TR"/>
                    </w:rPr>
                    <w:fldChar w:fldCharType="begin"/>
                  </w:r>
                  <w:r w:rsidRPr="00D132FB">
                    <w:rPr>
                      <w:rFonts w:ascii="Times New Roman" w:eastAsia="Times New Roman" w:hAnsi="Times New Roman" w:cs="Times New Roman"/>
                      <w:b/>
                      <w:color w:val="000000"/>
                      <w:sz w:val="18"/>
                      <w:szCs w:val="18"/>
                      <w:lang w:eastAsia="tr-TR"/>
                    </w:rPr>
                    <w:instrText xml:space="preserve"> SEQ Şekil * ARABIC </w:instrText>
                  </w:r>
                  <w:r w:rsidRPr="00D132FB">
                    <w:rPr>
                      <w:rFonts w:ascii="Times New Roman" w:eastAsia="Times New Roman" w:hAnsi="Times New Roman" w:cs="Times New Roman"/>
                      <w:b/>
                      <w:color w:val="000000"/>
                      <w:sz w:val="18"/>
                      <w:szCs w:val="18"/>
                      <w:lang w:eastAsia="tr-TR"/>
                    </w:rPr>
                    <w:fldChar w:fldCharType="separate"/>
                  </w:r>
                  <w:r w:rsidRPr="00D132FB">
                    <w:rPr>
                      <w:rFonts w:ascii="Times New Roman" w:eastAsia="Times New Roman" w:hAnsi="Times New Roman" w:cs="Times New Roman"/>
                      <w:b/>
                      <w:noProof/>
                      <w:color w:val="000000"/>
                      <w:sz w:val="18"/>
                      <w:szCs w:val="18"/>
                      <w:lang w:eastAsia="tr-TR"/>
                    </w:rPr>
                    <w:t>2</w:t>
                  </w:r>
                  <w:r w:rsidRPr="00D132FB">
                    <w:rPr>
                      <w:rFonts w:ascii="Times New Roman" w:eastAsia="Times New Roman" w:hAnsi="Times New Roman" w:cs="Times New Roman"/>
                      <w:b/>
                      <w:color w:val="000000"/>
                      <w:sz w:val="18"/>
                      <w:szCs w:val="18"/>
                      <w:lang w:eastAsia="tr-TR"/>
                    </w:rPr>
                    <w:fldChar w:fldCharType="end"/>
                  </w:r>
                  <w:r w:rsidRPr="00D132FB">
                    <w:rPr>
                      <w:rFonts w:ascii="Times New Roman" w:eastAsia="Times New Roman" w:hAnsi="Times New Roman" w:cs="Times New Roman"/>
                      <w:b/>
                      <w:color w:val="000000"/>
                      <w:sz w:val="18"/>
                      <w:szCs w:val="18"/>
                      <w:lang w:eastAsia="tr-TR"/>
                    </w:rPr>
                    <w:t>: Hayat hattının sembolik görünümü</w:t>
                  </w:r>
                </w:p>
                <w:p w:rsidR="00D132FB" w:rsidRPr="00D132FB" w:rsidRDefault="00D132FB" w:rsidP="00D132FB">
                  <w:pPr>
                    <w:spacing w:after="0" w:line="240" w:lineRule="auto"/>
                    <w:ind w:firstLine="709"/>
                    <w:jc w:val="center"/>
                    <w:rPr>
                      <w:rFonts w:ascii="Times New Roman" w:eastAsia="Times New Roman" w:hAnsi="Times New Roman" w:cs="Times New Roman"/>
                      <w:b/>
                      <w:color w:val="000000"/>
                      <w:sz w:val="18"/>
                      <w:szCs w:val="18"/>
                      <w:lang w:eastAsia="tr-TR"/>
                    </w:rPr>
                  </w:pP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18.7. Ana hayat hattına eklenecek bağlantı hatları iki konik göstergenin aynı yöne bakacak şekilde arka arkaya konumlandırılması ile gösterilir.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18.8. Hayat hattının, çalışanların bulunduğu her galeri veya üretim alanı ile kesiştiği noktalara, yanmaz ve dayanıklı küre şeklindeki göstergeler yerleştirilir. Bu göstergeler başka çalışanların gelebileceğini de ifade eder.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18.9. Hayat hattının, oksijenli ferdi kurtarıcı değişim veya dolum istasyonlarının bulunduğu güzergâhta yer alması esastır. İstasyonların bulunduğu yerler ikişer adet iki konik göstergenin tabanlarının birleştirilip arka arkaya konumlandırılması ile gösterilir. Bu istasyonlara bir bağlantı hattı ile ulaşılması gerekirse aynı konik göstergeler bu bağlantı hattı üzerine de konumlandırılır.”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 xml:space="preserve">MADDE 26 – </w:t>
                  </w:r>
                  <w:r w:rsidRPr="00D132FB">
                    <w:rPr>
                      <w:rFonts w:ascii="Times New Roman" w:eastAsia="Times New Roman" w:hAnsi="Times New Roman" w:cs="Times New Roman"/>
                      <w:sz w:val="18"/>
                      <w:szCs w:val="18"/>
                      <w:lang w:eastAsia="tr-TR"/>
                    </w:rPr>
                    <w:t>Aynı Yönetmeliğe aşağıdaki geçici madde eklenmiştir.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b/>
                      <w:sz w:val="18"/>
                      <w:szCs w:val="18"/>
                      <w:lang w:eastAsia="tr-TR"/>
                    </w:rPr>
                  </w:pPr>
                  <w:r w:rsidRPr="00D132FB">
                    <w:rPr>
                      <w:rFonts w:ascii="Times New Roman" w:eastAsia="Times New Roman" w:hAnsi="Times New Roman" w:cs="Times New Roman"/>
                      <w:sz w:val="18"/>
                      <w:szCs w:val="18"/>
                      <w:lang w:eastAsia="tr-TR"/>
                    </w:rPr>
                    <w:t>“</w:t>
                  </w:r>
                  <w:r w:rsidRPr="00D132FB">
                    <w:rPr>
                      <w:rFonts w:ascii="Times New Roman" w:eastAsia="Times New Roman" w:hAnsi="Times New Roman" w:cs="Times New Roman"/>
                      <w:b/>
                      <w:sz w:val="18"/>
                      <w:szCs w:val="18"/>
                      <w:lang w:eastAsia="tr-TR"/>
                    </w:rPr>
                    <w:t>Yeraltındaki ana yollar için geçiş hükmü</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GEÇİCİ MADDE 2 –</w:t>
                  </w:r>
                  <w:r w:rsidRPr="00D132FB">
                    <w:rPr>
                      <w:rFonts w:ascii="Times New Roman" w:eastAsia="Times New Roman" w:hAnsi="Times New Roman" w:cs="Times New Roman"/>
                      <w:sz w:val="18"/>
                      <w:szCs w:val="18"/>
                      <w:lang w:eastAsia="tr-TR"/>
                    </w:rPr>
                    <w:t xml:space="preserve"> (1) Bu Yönetmeliğin yayımı tarihinden önce işletme ruhsatı alan yeraltı maden işyerlerinin insan nakli yapılan galerilerinde; eğimin 18 dereceyi geçmesi halinde ana yollara uygun fren sistemi ve koruyucularla donatılmış mekanik vasıtalarla insanların taşınması için gerekli çalışmalar </w:t>
                  </w:r>
                  <w:proofErr w:type="gramStart"/>
                  <w:r w:rsidRPr="00D132FB">
                    <w:rPr>
                      <w:rFonts w:ascii="Times New Roman" w:eastAsia="Times New Roman" w:hAnsi="Times New Roman" w:cs="Times New Roman"/>
                      <w:sz w:val="18"/>
                      <w:szCs w:val="18"/>
                      <w:lang w:eastAsia="tr-TR"/>
                    </w:rPr>
                    <w:t>1/1/2017</w:t>
                  </w:r>
                  <w:proofErr w:type="gramEnd"/>
                  <w:r w:rsidRPr="00D132FB">
                    <w:rPr>
                      <w:rFonts w:ascii="Times New Roman" w:eastAsia="Times New Roman" w:hAnsi="Times New Roman" w:cs="Times New Roman"/>
                      <w:sz w:val="18"/>
                      <w:szCs w:val="18"/>
                      <w:lang w:eastAsia="tr-TR"/>
                    </w:rPr>
                    <w:t xml:space="preserve"> tarihine kadar tamamlanır. Diğer işyerlerinde ise Ek-3’ün </w:t>
                  </w:r>
                  <w:proofErr w:type="gramStart"/>
                  <w:r w:rsidRPr="00D132FB">
                    <w:rPr>
                      <w:rFonts w:ascii="Times New Roman" w:eastAsia="Times New Roman" w:hAnsi="Times New Roman" w:cs="Times New Roman"/>
                      <w:sz w:val="18"/>
                      <w:szCs w:val="18"/>
                      <w:lang w:eastAsia="tr-TR"/>
                    </w:rPr>
                    <w:t>4.1</w:t>
                  </w:r>
                  <w:proofErr w:type="gramEnd"/>
                  <w:r w:rsidRPr="00D132FB">
                    <w:rPr>
                      <w:rFonts w:ascii="Times New Roman" w:eastAsia="Times New Roman" w:hAnsi="Times New Roman" w:cs="Times New Roman"/>
                      <w:sz w:val="18"/>
                      <w:szCs w:val="18"/>
                      <w:lang w:eastAsia="tr-TR"/>
                    </w:rPr>
                    <w:t xml:space="preserve"> inci bendi uygulanır.”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lastRenderedPageBreak/>
                    <w:t>MADDE 27 –</w:t>
                  </w:r>
                  <w:r w:rsidRPr="00D132FB">
                    <w:rPr>
                      <w:rFonts w:ascii="Times New Roman" w:eastAsia="Times New Roman" w:hAnsi="Times New Roman" w:cs="Times New Roman"/>
                      <w:sz w:val="18"/>
                      <w:szCs w:val="18"/>
                      <w:lang w:eastAsia="tr-TR"/>
                    </w:rPr>
                    <w:t xml:space="preserve"> Bu Yönetmeliğin;</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 xml:space="preserve">a) 6 ve 21 inci maddeleri </w:t>
                  </w:r>
                  <w:proofErr w:type="gramStart"/>
                  <w:r w:rsidRPr="00D132FB">
                    <w:rPr>
                      <w:rFonts w:ascii="Times New Roman" w:eastAsia="Times New Roman" w:hAnsi="Times New Roman" w:cs="Times New Roman"/>
                      <w:sz w:val="18"/>
                      <w:szCs w:val="18"/>
                      <w:lang w:eastAsia="tr-TR"/>
                    </w:rPr>
                    <w:t>1/9/2015</w:t>
                  </w:r>
                  <w:proofErr w:type="gramEnd"/>
                  <w:r w:rsidRPr="00D132FB">
                    <w:rPr>
                      <w:rFonts w:ascii="Times New Roman" w:eastAsia="Times New Roman" w:hAnsi="Times New Roman" w:cs="Times New Roman"/>
                      <w:sz w:val="18"/>
                      <w:szCs w:val="18"/>
                      <w:lang w:eastAsia="tr-TR"/>
                    </w:rPr>
                    <w:t xml:space="preserve"> tarihinde,</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 xml:space="preserve">b) 1, 2, 19 ve 25 inci maddeleri </w:t>
                  </w:r>
                  <w:proofErr w:type="gramStart"/>
                  <w:r w:rsidRPr="00D132FB">
                    <w:rPr>
                      <w:rFonts w:ascii="Times New Roman" w:eastAsia="Times New Roman" w:hAnsi="Times New Roman" w:cs="Times New Roman"/>
                      <w:sz w:val="18"/>
                      <w:szCs w:val="18"/>
                      <w:lang w:eastAsia="tr-TR"/>
                    </w:rPr>
                    <w:t>1/1/2016</w:t>
                  </w:r>
                  <w:proofErr w:type="gramEnd"/>
                  <w:r w:rsidRPr="00D132FB">
                    <w:rPr>
                      <w:rFonts w:ascii="Times New Roman" w:eastAsia="Times New Roman" w:hAnsi="Times New Roman" w:cs="Times New Roman"/>
                      <w:sz w:val="18"/>
                      <w:szCs w:val="18"/>
                      <w:lang w:eastAsia="tr-TR"/>
                    </w:rPr>
                    <w:t xml:space="preserve"> tarihinde,</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sz w:val="18"/>
                      <w:szCs w:val="18"/>
                      <w:lang w:eastAsia="tr-TR"/>
                    </w:rPr>
                    <w:t>c) Diğer maddeleri ise yayımı tarihinde,</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proofErr w:type="gramStart"/>
                  <w:r w:rsidRPr="00D132FB">
                    <w:rPr>
                      <w:rFonts w:ascii="Times New Roman" w:eastAsia="Times New Roman" w:hAnsi="Times New Roman" w:cs="Times New Roman"/>
                      <w:sz w:val="18"/>
                      <w:szCs w:val="18"/>
                      <w:lang w:eastAsia="tr-TR"/>
                    </w:rPr>
                    <w:t>yürürlüğe</w:t>
                  </w:r>
                  <w:proofErr w:type="gramEnd"/>
                  <w:r w:rsidRPr="00D132FB">
                    <w:rPr>
                      <w:rFonts w:ascii="Times New Roman" w:eastAsia="Times New Roman" w:hAnsi="Times New Roman" w:cs="Times New Roman"/>
                      <w:sz w:val="18"/>
                      <w:szCs w:val="18"/>
                      <w:lang w:eastAsia="tr-TR"/>
                    </w:rPr>
                    <w:t xml:space="preserve"> girer.</w:t>
                  </w:r>
                </w:p>
                <w:p w:rsidR="00D132FB" w:rsidRPr="00D132FB" w:rsidRDefault="00D132FB" w:rsidP="00D132FB">
                  <w:pPr>
                    <w:spacing w:before="100" w:beforeAutospacing="1" w:after="100" w:afterAutospacing="1" w:line="240" w:lineRule="exact"/>
                    <w:rPr>
                      <w:rFonts w:ascii="Times New Roman" w:eastAsia="Times New Roman" w:hAnsi="Times New Roman" w:cs="Times New Roman"/>
                      <w:sz w:val="18"/>
                      <w:szCs w:val="18"/>
                      <w:lang w:eastAsia="tr-TR"/>
                    </w:rPr>
                  </w:pPr>
                  <w:r w:rsidRPr="00D132FB">
                    <w:rPr>
                      <w:rFonts w:ascii="Times New Roman" w:eastAsia="Times New Roman" w:hAnsi="Times New Roman" w:cs="Times New Roman"/>
                      <w:b/>
                      <w:sz w:val="18"/>
                      <w:szCs w:val="18"/>
                      <w:lang w:eastAsia="tr-TR"/>
                    </w:rPr>
                    <w:t>MADDE 28 –</w:t>
                  </w:r>
                  <w:r w:rsidRPr="00D132FB">
                    <w:rPr>
                      <w:rFonts w:ascii="Times New Roman" w:eastAsia="Times New Roman" w:hAnsi="Times New Roman" w:cs="Times New Roman"/>
                      <w:sz w:val="18"/>
                      <w:szCs w:val="18"/>
                      <w:lang w:eastAsia="tr-TR"/>
                    </w:rPr>
                    <w:t xml:space="preserve"> Bu Yönetmelik hükümlerini Çalışma ve Sosyal Güvenlik Bakanı yürütür.</w:t>
                  </w:r>
                </w:p>
                <w:p w:rsidR="00D132FB" w:rsidRPr="00D132FB" w:rsidRDefault="00D132FB" w:rsidP="00D132FB">
                  <w:pPr>
                    <w:spacing w:before="100" w:beforeAutospacing="1" w:after="100" w:afterAutospacing="1" w:line="240" w:lineRule="exact"/>
                    <w:jc w:val="center"/>
                    <w:rPr>
                      <w:rFonts w:ascii="Times New Roman" w:eastAsia="Times New Roman" w:hAnsi="Times New Roman" w:cs="Times New Roman"/>
                      <w:sz w:val="18"/>
                      <w:szCs w:val="18"/>
                      <w:u w:val="single"/>
                      <w:lang w:eastAsia="tr-TR"/>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4"/>
                    <w:gridCol w:w="4251"/>
                  </w:tblGrid>
                  <w:tr w:rsidR="00D132FB" w:rsidRPr="00D132FB">
                    <w:trPr>
                      <w:jc w:val="center"/>
                    </w:trPr>
                    <w:tc>
                      <w:tcPr>
                        <w:tcW w:w="8505" w:type="dxa"/>
                        <w:gridSpan w:val="2"/>
                        <w:tcBorders>
                          <w:top w:val="single" w:sz="4" w:space="0" w:color="auto"/>
                          <w:left w:val="single" w:sz="4" w:space="0" w:color="auto"/>
                          <w:bottom w:val="nil"/>
                          <w:right w:val="single" w:sz="4" w:space="0" w:color="auto"/>
                        </w:tcBorders>
                        <w:hideMark/>
                      </w:tcPr>
                      <w:p w:rsidR="00D132FB" w:rsidRPr="00D132FB" w:rsidRDefault="00D132FB" w:rsidP="00D132FB">
                        <w:pPr>
                          <w:tabs>
                            <w:tab w:val="left" w:pos="566"/>
                          </w:tabs>
                          <w:spacing w:after="0" w:line="240" w:lineRule="exact"/>
                          <w:jc w:val="center"/>
                          <w:rPr>
                            <w:rFonts w:ascii="Times New Roman" w:eastAsia="Times New Roman" w:hAnsi="Times New Roman" w:cs="Times New Roman"/>
                            <w:b/>
                            <w:sz w:val="18"/>
                            <w:szCs w:val="18"/>
                          </w:rPr>
                        </w:pPr>
                        <w:r w:rsidRPr="00D132FB">
                          <w:rPr>
                            <w:rFonts w:ascii="Times New Roman" w:eastAsia="Times New Roman" w:hAnsi="Times New Roman" w:cs="Times New Roman"/>
                            <w:b/>
                            <w:sz w:val="18"/>
                            <w:szCs w:val="18"/>
                          </w:rPr>
                          <w:t>Yönetmeliğin Yayımlandığı Resmî Gazete'nin</w:t>
                        </w:r>
                      </w:p>
                    </w:tc>
                  </w:tr>
                  <w:tr w:rsidR="00D132FB" w:rsidRPr="00D132FB">
                    <w:trPr>
                      <w:jc w:val="center"/>
                    </w:trPr>
                    <w:tc>
                      <w:tcPr>
                        <w:tcW w:w="4254" w:type="dxa"/>
                        <w:tcBorders>
                          <w:top w:val="nil"/>
                          <w:left w:val="single" w:sz="4" w:space="0" w:color="auto"/>
                          <w:bottom w:val="single" w:sz="4" w:space="0" w:color="auto"/>
                          <w:right w:val="nil"/>
                        </w:tcBorders>
                        <w:hideMark/>
                      </w:tcPr>
                      <w:p w:rsidR="00D132FB" w:rsidRPr="00D132FB" w:rsidRDefault="00D132FB" w:rsidP="00D132FB">
                        <w:pPr>
                          <w:tabs>
                            <w:tab w:val="left" w:pos="566"/>
                          </w:tabs>
                          <w:spacing w:after="0" w:line="240" w:lineRule="exact"/>
                          <w:jc w:val="center"/>
                          <w:rPr>
                            <w:rFonts w:ascii="Times New Roman" w:eastAsia="Times New Roman" w:hAnsi="Times New Roman" w:cs="Times New Roman"/>
                            <w:b/>
                            <w:sz w:val="18"/>
                            <w:szCs w:val="18"/>
                          </w:rPr>
                        </w:pPr>
                        <w:r w:rsidRPr="00D132FB">
                          <w:rPr>
                            <w:rFonts w:ascii="Times New Roman" w:eastAsia="Times New Roman" w:hAnsi="Times New Roman" w:cs="Times New Roman"/>
                            <w:b/>
                            <w:sz w:val="18"/>
                            <w:szCs w:val="18"/>
                          </w:rPr>
                          <w:t>Tarihi</w:t>
                        </w:r>
                      </w:p>
                    </w:tc>
                    <w:tc>
                      <w:tcPr>
                        <w:tcW w:w="4251" w:type="dxa"/>
                        <w:tcBorders>
                          <w:top w:val="nil"/>
                          <w:left w:val="nil"/>
                          <w:bottom w:val="single" w:sz="4" w:space="0" w:color="auto"/>
                          <w:right w:val="single" w:sz="4" w:space="0" w:color="auto"/>
                        </w:tcBorders>
                        <w:hideMark/>
                      </w:tcPr>
                      <w:p w:rsidR="00D132FB" w:rsidRPr="00D132FB" w:rsidRDefault="00D132FB" w:rsidP="00D132FB">
                        <w:pPr>
                          <w:tabs>
                            <w:tab w:val="left" w:pos="566"/>
                          </w:tabs>
                          <w:spacing w:after="0" w:line="240" w:lineRule="exact"/>
                          <w:jc w:val="center"/>
                          <w:rPr>
                            <w:rFonts w:ascii="Times New Roman" w:eastAsia="Times New Roman" w:hAnsi="Times New Roman" w:cs="Times New Roman"/>
                            <w:b/>
                            <w:sz w:val="18"/>
                            <w:szCs w:val="18"/>
                          </w:rPr>
                        </w:pPr>
                        <w:r w:rsidRPr="00D132FB">
                          <w:rPr>
                            <w:rFonts w:ascii="Times New Roman" w:eastAsia="Times New Roman" w:hAnsi="Times New Roman" w:cs="Times New Roman"/>
                            <w:b/>
                            <w:sz w:val="18"/>
                            <w:szCs w:val="18"/>
                          </w:rPr>
                          <w:t>Sayısı</w:t>
                        </w:r>
                      </w:p>
                    </w:tc>
                  </w:tr>
                  <w:tr w:rsidR="00D132FB" w:rsidRPr="00D132FB">
                    <w:trPr>
                      <w:jc w:val="center"/>
                    </w:trPr>
                    <w:tc>
                      <w:tcPr>
                        <w:tcW w:w="4254"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tabs>
                            <w:tab w:val="left" w:pos="566"/>
                          </w:tabs>
                          <w:spacing w:after="0" w:line="240" w:lineRule="exact"/>
                          <w:jc w:val="center"/>
                          <w:rPr>
                            <w:rFonts w:ascii="Times New Roman" w:eastAsia="Times New Roman" w:hAnsi="Times New Roman" w:cs="Times New Roman"/>
                            <w:sz w:val="18"/>
                            <w:szCs w:val="18"/>
                          </w:rPr>
                        </w:pPr>
                        <w:proofErr w:type="gramStart"/>
                        <w:r w:rsidRPr="00D132FB">
                          <w:rPr>
                            <w:rFonts w:ascii="Times New Roman" w:eastAsia="Times New Roman" w:hAnsi="Times New Roman" w:cs="Times New Roman"/>
                            <w:sz w:val="18"/>
                            <w:szCs w:val="18"/>
                          </w:rPr>
                          <w:t>19/9/2013</w:t>
                        </w:r>
                        <w:proofErr w:type="gramEnd"/>
                      </w:p>
                    </w:tc>
                    <w:tc>
                      <w:tcPr>
                        <w:tcW w:w="4251"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tabs>
                            <w:tab w:val="left" w:pos="566"/>
                          </w:tabs>
                          <w:spacing w:after="0" w:line="240" w:lineRule="exact"/>
                          <w:jc w:val="center"/>
                          <w:rPr>
                            <w:rFonts w:ascii="Times New Roman" w:eastAsia="Times New Roman" w:hAnsi="Times New Roman" w:cs="Times New Roman"/>
                            <w:sz w:val="18"/>
                            <w:szCs w:val="18"/>
                          </w:rPr>
                        </w:pPr>
                        <w:r w:rsidRPr="00D132FB">
                          <w:rPr>
                            <w:rFonts w:ascii="Times New Roman" w:eastAsia="Times New Roman" w:hAnsi="Times New Roman" w:cs="Times New Roman"/>
                            <w:sz w:val="18"/>
                            <w:szCs w:val="18"/>
                          </w:rPr>
                          <w:t>28770</w:t>
                        </w:r>
                      </w:p>
                    </w:tc>
                  </w:tr>
                  <w:tr w:rsidR="00D132FB" w:rsidRPr="00D132FB">
                    <w:trPr>
                      <w:jc w:val="center"/>
                    </w:trPr>
                    <w:tc>
                      <w:tcPr>
                        <w:tcW w:w="8505" w:type="dxa"/>
                        <w:gridSpan w:val="2"/>
                        <w:tcBorders>
                          <w:top w:val="single" w:sz="4" w:space="0" w:color="auto"/>
                          <w:left w:val="single" w:sz="4" w:space="0" w:color="auto"/>
                          <w:bottom w:val="nil"/>
                          <w:right w:val="single" w:sz="4" w:space="0" w:color="auto"/>
                        </w:tcBorders>
                        <w:hideMark/>
                      </w:tcPr>
                      <w:p w:rsidR="00D132FB" w:rsidRPr="00D132FB" w:rsidRDefault="00D132FB" w:rsidP="00D132FB">
                        <w:pPr>
                          <w:tabs>
                            <w:tab w:val="left" w:pos="566"/>
                          </w:tabs>
                          <w:spacing w:after="0" w:line="240" w:lineRule="exact"/>
                          <w:jc w:val="center"/>
                          <w:rPr>
                            <w:rFonts w:ascii="Times New Roman" w:eastAsia="Times New Roman" w:hAnsi="Times New Roman" w:cs="Times New Roman"/>
                            <w:b/>
                            <w:sz w:val="18"/>
                            <w:szCs w:val="18"/>
                          </w:rPr>
                        </w:pPr>
                        <w:r w:rsidRPr="00D132FB">
                          <w:rPr>
                            <w:rFonts w:ascii="Times New Roman" w:eastAsia="Times New Roman" w:hAnsi="Times New Roman" w:cs="Times New Roman"/>
                            <w:b/>
                            <w:sz w:val="18"/>
                            <w:szCs w:val="18"/>
                          </w:rPr>
                          <w:t>Yönetmelikte Değişiklik Yapan Yönetmeliğin Yayımlandığı Resmî Gazete'nin</w:t>
                        </w:r>
                      </w:p>
                    </w:tc>
                  </w:tr>
                  <w:tr w:rsidR="00D132FB" w:rsidRPr="00D132FB">
                    <w:trPr>
                      <w:jc w:val="center"/>
                    </w:trPr>
                    <w:tc>
                      <w:tcPr>
                        <w:tcW w:w="4254" w:type="dxa"/>
                        <w:tcBorders>
                          <w:top w:val="nil"/>
                          <w:left w:val="single" w:sz="4" w:space="0" w:color="auto"/>
                          <w:bottom w:val="single" w:sz="4" w:space="0" w:color="auto"/>
                          <w:right w:val="nil"/>
                        </w:tcBorders>
                        <w:hideMark/>
                      </w:tcPr>
                      <w:p w:rsidR="00D132FB" w:rsidRPr="00D132FB" w:rsidRDefault="00D132FB" w:rsidP="00D132FB">
                        <w:pPr>
                          <w:tabs>
                            <w:tab w:val="left" w:pos="566"/>
                          </w:tabs>
                          <w:spacing w:after="0" w:line="240" w:lineRule="exact"/>
                          <w:jc w:val="center"/>
                          <w:rPr>
                            <w:rFonts w:ascii="Times New Roman" w:eastAsia="Times New Roman" w:hAnsi="Times New Roman" w:cs="Times New Roman"/>
                            <w:b/>
                            <w:sz w:val="18"/>
                            <w:szCs w:val="18"/>
                          </w:rPr>
                        </w:pPr>
                        <w:r w:rsidRPr="00D132FB">
                          <w:rPr>
                            <w:rFonts w:ascii="Times New Roman" w:eastAsia="Times New Roman" w:hAnsi="Times New Roman" w:cs="Times New Roman"/>
                            <w:b/>
                            <w:sz w:val="18"/>
                            <w:szCs w:val="18"/>
                          </w:rPr>
                          <w:t>Tarihi</w:t>
                        </w:r>
                      </w:p>
                    </w:tc>
                    <w:tc>
                      <w:tcPr>
                        <w:tcW w:w="4251" w:type="dxa"/>
                        <w:tcBorders>
                          <w:top w:val="nil"/>
                          <w:left w:val="nil"/>
                          <w:bottom w:val="single" w:sz="4" w:space="0" w:color="auto"/>
                          <w:right w:val="single" w:sz="4" w:space="0" w:color="auto"/>
                        </w:tcBorders>
                        <w:hideMark/>
                      </w:tcPr>
                      <w:p w:rsidR="00D132FB" w:rsidRPr="00D132FB" w:rsidRDefault="00D132FB" w:rsidP="00D132FB">
                        <w:pPr>
                          <w:tabs>
                            <w:tab w:val="left" w:pos="566"/>
                          </w:tabs>
                          <w:spacing w:after="0" w:line="240" w:lineRule="exact"/>
                          <w:jc w:val="center"/>
                          <w:rPr>
                            <w:rFonts w:ascii="Times New Roman" w:eastAsia="Times New Roman" w:hAnsi="Times New Roman" w:cs="Times New Roman"/>
                            <w:b/>
                            <w:sz w:val="18"/>
                            <w:szCs w:val="18"/>
                          </w:rPr>
                        </w:pPr>
                        <w:r w:rsidRPr="00D132FB">
                          <w:rPr>
                            <w:rFonts w:ascii="Times New Roman" w:eastAsia="Times New Roman" w:hAnsi="Times New Roman" w:cs="Times New Roman"/>
                            <w:b/>
                            <w:sz w:val="18"/>
                            <w:szCs w:val="18"/>
                          </w:rPr>
                          <w:t>Sayısı</w:t>
                        </w:r>
                      </w:p>
                    </w:tc>
                  </w:tr>
                  <w:tr w:rsidR="00D132FB" w:rsidRPr="00D132FB">
                    <w:trPr>
                      <w:jc w:val="center"/>
                    </w:trPr>
                    <w:tc>
                      <w:tcPr>
                        <w:tcW w:w="4254"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tabs>
                            <w:tab w:val="left" w:pos="566"/>
                          </w:tabs>
                          <w:spacing w:after="0" w:line="240" w:lineRule="exact"/>
                          <w:jc w:val="center"/>
                          <w:rPr>
                            <w:rFonts w:ascii="Times New Roman" w:eastAsia="Times New Roman" w:hAnsi="Times New Roman" w:cs="Times New Roman"/>
                            <w:sz w:val="18"/>
                            <w:szCs w:val="18"/>
                          </w:rPr>
                        </w:pPr>
                        <w:proofErr w:type="gramStart"/>
                        <w:r w:rsidRPr="00D132FB">
                          <w:rPr>
                            <w:rFonts w:ascii="Times New Roman" w:eastAsia="Times New Roman" w:hAnsi="Times New Roman" w:cs="Times New Roman"/>
                            <w:sz w:val="18"/>
                            <w:szCs w:val="18"/>
                          </w:rPr>
                          <w:t>24/9/2014</w:t>
                        </w:r>
                        <w:proofErr w:type="gramEnd"/>
                      </w:p>
                    </w:tc>
                    <w:tc>
                      <w:tcPr>
                        <w:tcW w:w="4251" w:type="dxa"/>
                        <w:tcBorders>
                          <w:top w:val="single" w:sz="4" w:space="0" w:color="auto"/>
                          <w:left w:val="single" w:sz="4" w:space="0" w:color="auto"/>
                          <w:bottom w:val="single" w:sz="4" w:space="0" w:color="auto"/>
                          <w:right w:val="single" w:sz="4" w:space="0" w:color="auto"/>
                        </w:tcBorders>
                        <w:hideMark/>
                      </w:tcPr>
                      <w:p w:rsidR="00D132FB" w:rsidRPr="00D132FB" w:rsidRDefault="00D132FB" w:rsidP="00D132FB">
                        <w:pPr>
                          <w:tabs>
                            <w:tab w:val="left" w:pos="566"/>
                          </w:tabs>
                          <w:spacing w:after="0" w:line="240" w:lineRule="exact"/>
                          <w:jc w:val="center"/>
                          <w:rPr>
                            <w:rFonts w:ascii="Times New Roman" w:eastAsia="Times New Roman" w:hAnsi="Times New Roman" w:cs="Times New Roman"/>
                            <w:sz w:val="18"/>
                            <w:szCs w:val="18"/>
                          </w:rPr>
                        </w:pPr>
                        <w:r w:rsidRPr="00D132FB">
                          <w:rPr>
                            <w:rFonts w:ascii="Times New Roman" w:eastAsia="Times New Roman" w:hAnsi="Times New Roman" w:cs="Times New Roman"/>
                            <w:sz w:val="18"/>
                            <w:szCs w:val="18"/>
                          </w:rPr>
                          <w:t>29129</w:t>
                        </w:r>
                      </w:p>
                    </w:tc>
                  </w:tr>
                </w:tbl>
                <w:p w:rsidR="00D132FB" w:rsidRPr="00D132FB" w:rsidRDefault="00D132FB" w:rsidP="00D132FB">
                  <w:pPr>
                    <w:spacing w:before="100" w:beforeAutospacing="1" w:after="100" w:afterAutospacing="1" w:line="240" w:lineRule="exact"/>
                    <w:jc w:val="center"/>
                    <w:rPr>
                      <w:rFonts w:ascii="Times New Roman" w:eastAsia="Times New Roman" w:hAnsi="Times New Roman" w:cs="Times New Roman"/>
                      <w:sz w:val="18"/>
                      <w:szCs w:val="18"/>
                      <w:u w:val="single"/>
                      <w:lang w:eastAsia="tr-TR"/>
                    </w:rPr>
                  </w:pPr>
                </w:p>
                <w:p w:rsidR="00D132FB" w:rsidRPr="00D132FB" w:rsidRDefault="00D132FB" w:rsidP="00D132FB">
                  <w:pPr>
                    <w:spacing w:before="100" w:beforeAutospacing="1" w:after="100" w:afterAutospacing="1" w:line="240" w:lineRule="auto"/>
                    <w:jc w:val="center"/>
                    <w:rPr>
                      <w:rFonts w:ascii="Arial" w:eastAsia="Times New Roman" w:hAnsi="Arial" w:cs="Arial"/>
                      <w:b/>
                      <w:color w:val="000080"/>
                      <w:sz w:val="18"/>
                      <w:szCs w:val="18"/>
                      <w:lang w:eastAsia="tr-TR"/>
                    </w:rPr>
                  </w:pPr>
                </w:p>
              </w:tc>
            </w:tr>
          </w:tbl>
          <w:p w:rsidR="00D132FB" w:rsidRPr="00D132FB" w:rsidRDefault="00D132FB" w:rsidP="00D132FB">
            <w:pPr>
              <w:spacing w:after="0" w:line="240" w:lineRule="auto"/>
              <w:jc w:val="center"/>
              <w:rPr>
                <w:rFonts w:ascii="Times New Roman" w:eastAsia="Times New Roman" w:hAnsi="Times New Roman" w:cs="Times New Roman"/>
                <w:sz w:val="20"/>
                <w:szCs w:val="20"/>
                <w:lang w:eastAsia="tr-TR"/>
              </w:rPr>
            </w:pPr>
          </w:p>
        </w:tc>
      </w:tr>
    </w:tbl>
    <w:p w:rsidR="00D132FB" w:rsidRPr="00D132FB" w:rsidRDefault="00D132FB" w:rsidP="00D132FB">
      <w:pPr>
        <w:spacing w:after="0" w:line="240" w:lineRule="auto"/>
        <w:jc w:val="center"/>
        <w:rPr>
          <w:rFonts w:ascii="Times New Roman" w:eastAsia="Times New Roman" w:hAnsi="Times New Roman" w:cs="Times New Roman"/>
          <w:sz w:val="24"/>
          <w:szCs w:val="24"/>
          <w:lang w:eastAsia="tr-TR"/>
        </w:rPr>
      </w:pPr>
    </w:p>
    <w:p w:rsidR="00E05F95" w:rsidRDefault="00E05F95"/>
    <w:sectPr w:rsidR="00E05F95" w:rsidSect="00E05F9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D132FB"/>
    <w:rsid w:val="00D132FB"/>
    <w:rsid w:val="00E05F9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F9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D132F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alk11pt">
    <w:name w:val="Başlık 11 pt"/>
    <w:rsid w:val="00D132FB"/>
    <w:pPr>
      <w:tabs>
        <w:tab w:val="left" w:pos="566"/>
      </w:tabs>
      <w:spacing w:after="0" w:line="240" w:lineRule="auto"/>
      <w:ind w:firstLine="566"/>
      <w:jc w:val="both"/>
    </w:pPr>
    <w:rPr>
      <w:rFonts w:ascii="Times New Roman" w:eastAsia="Times New Roman" w:hAnsi="Times New Roman" w:cs="Times New Roman"/>
      <w:szCs w:val="20"/>
      <w:u w:val="single"/>
      <w:lang w:eastAsia="tr-TR"/>
    </w:rPr>
  </w:style>
  <w:style w:type="paragraph" w:customStyle="1" w:styleId="OrtaBalkBold">
    <w:name w:val="Orta Başlık Bold"/>
    <w:rsid w:val="00D132FB"/>
    <w:pPr>
      <w:tabs>
        <w:tab w:val="left" w:pos="566"/>
      </w:tabs>
      <w:spacing w:after="0" w:line="240" w:lineRule="auto"/>
      <w:jc w:val="center"/>
    </w:pPr>
    <w:rPr>
      <w:rFonts w:ascii="Times New Roman" w:eastAsia="Times New Roman" w:hAnsi="Times New Roman" w:cs="Times New Roman"/>
      <w:b/>
      <w:sz w:val="19"/>
      <w:szCs w:val="20"/>
      <w:lang w:eastAsia="tr-TR"/>
    </w:rPr>
  </w:style>
  <w:style w:type="paragraph" w:customStyle="1" w:styleId="3-NormalYaz">
    <w:name w:val="3-Normal Yazı"/>
    <w:rsid w:val="00D132FB"/>
    <w:pPr>
      <w:tabs>
        <w:tab w:val="left" w:pos="566"/>
      </w:tabs>
      <w:spacing w:after="0" w:line="240" w:lineRule="auto"/>
      <w:jc w:val="both"/>
    </w:pPr>
    <w:rPr>
      <w:rFonts w:ascii="Times New Roman" w:eastAsia="Times New Roman" w:hAnsi="Times New Roman" w:cs="Times New Roman"/>
      <w:sz w:val="19"/>
      <w:szCs w:val="20"/>
    </w:rPr>
  </w:style>
  <w:style w:type="paragraph" w:customStyle="1" w:styleId="metin">
    <w:name w:val="metin"/>
    <w:basedOn w:val="Normal"/>
    <w:rsid w:val="00D132F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D132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132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0666289">
      <w:bodyDiv w:val="1"/>
      <w:marLeft w:val="0"/>
      <w:marRight w:val="0"/>
      <w:marTop w:val="0"/>
      <w:marBottom w:val="0"/>
      <w:divBdr>
        <w:top w:val="none" w:sz="0" w:space="0" w:color="auto"/>
        <w:left w:val="none" w:sz="0" w:space="0" w:color="auto"/>
        <w:bottom w:val="none" w:sz="0" w:space="0" w:color="auto"/>
        <w:right w:val="none" w:sz="0" w:space="0" w:color="auto"/>
      </w:divBdr>
      <w:divsChild>
        <w:div w:id="1360206955">
          <w:marLeft w:val="0"/>
          <w:marRight w:val="0"/>
          <w:marTop w:val="0"/>
          <w:marBottom w:val="0"/>
          <w:divBdr>
            <w:top w:val="none" w:sz="0" w:space="0" w:color="auto"/>
            <w:left w:val="none" w:sz="0" w:space="0" w:color="auto"/>
            <w:bottom w:val="none" w:sz="0" w:space="0" w:color="auto"/>
            <w:right w:val="none" w:sz="0" w:space="0" w:color="auto"/>
          </w:divBdr>
          <w:divsChild>
            <w:div w:id="1042945157">
              <w:marLeft w:val="0"/>
              <w:marRight w:val="0"/>
              <w:marTop w:val="0"/>
              <w:marBottom w:val="0"/>
              <w:divBdr>
                <w:top w:val="none" w:sz="0" w:space="0" w:color="auto"/>
                <w:left w:val="none" w:sz="0" w:space="0" w:color="auto"/>
                <w:bottom w:val="none" w:sz="0" w:space="0" w:color="auto"/>
                <w:right w:val="none" w:sz="0" w:space="0" w:color="auto"/>
              </w:divBdr>
              <w:divsChild>
                <w:div w:id="488056913">
                  <w:marLeft w:val="0"/>
                  <w:marRight w:val="0"/>
                  <w:marTop w:val="0"/>
                  <w:marBottom w:val="0"/>
                  <w:divBdr>
                    <w:top w:val="none" w:sz="0" w:space="0" w:color="auto"/>
                    <w:left w:val="none" w:sz="0" w:space="0" w:color="auto"/>
                    <w:bottom w:val="none" w:sz="0" w:space="0" w:color="auto"/>
                    <w:right w:val="none" w:sz="0" w:space="0" w:color="auto"/>
                  </w:divBdr>
                  <w:divsChild>
                    <w:div w:id="98770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2915</Words>
  <Characters>16618</Characters>
  <Application>Microsoft Office Word</Application>
  <DocSecurity>0</DocSecurity>
  <Lines>138</Lines>
  <Paragraphs>38</Paragraphs>
  <ScaleCrop>false</ScaleCrop>
  <Company/>
  <LinksUpToDate>false</LinksUpToDate>
  <CharactersWithSpaces>19495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ceren</dc:creator>
  <cp:keywords/>
  <dc:description/>
  <cp:lastModifiedBy>ceren</cp:lastModifiedBy>
  <cp:revision>3</cp:revision>
  <dcterms:created xsi:type="dcterms:W3CDTF">2015-03-10T06:38:00Z</dcterms:created>
  <dcterms:modified xsi:type="dcterms:W3CDTF">2015-03-10T06:38:00Z</dcterms:modified>
</cp:coreProperties>
</file>