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108" w:type="dxa"/>
        <w:tblLook w:val="01E0"/>
      </w:tblPr>
      <w:tblGrid>
        <w:gridCol w:w="9180"/>
      </w:tblGrid>
      <w:tr w:rsidR="0057515D" w:rsidRPr="0057515D" w:rsidTr="0057515D">
        <w:trPr>
          <w:jc w:val="center"/>
        </w:trPr>
        <w:tc>
          <w:tcPr>
            <w:tcW w:w="9104" w:type="dxa"/>
            <w:hideMark/>
          </w:tcPr>
          <w:tbl>
            <w:tblPr>
              <w:tblW w:w="8789" w:type="dxa"/>
              <w:jc w:val="center"/>
              <w:tblLook w:val="01E0"/>
            </w:tblPr>
            <w:tblGrid>
              <w:gridCol w:w="3139"/>
              <w:gridCol w:w="3036"/>
              <w:gridCol w:w="2789"/>
            </w:tblGrid>
            <w:tr w:rsidR="0057515D" w:rsidRPr="0057515D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57515D" w:rsidRPr="0057515D" w:rsidRDefault="0057515D" w:rsidP="0057515D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tr-TR"/>
                    </w:rPr>
                  </w:pPr>
                  <w:r w:rsidRPr="0057515D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12 Mart 2015 PERŞEMBE</w:t>
                  </w:r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57515D" w:rsidRPr="0057515D" w:rsidRDefault="0057515D" w:rsidP="0057515D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jc w:val="center"/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</w:pPr>
                  <w:r w:rsidRPr="0057515D"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  <w:t>Resmî Gazete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57515D" w:rsidRPr="0057515D" w:rsidRDefault="0057515D" w:rsidP="0057515D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</w:pPr>
                  <w:proofErr w:type="gramStart"/>
                  <w:r w:rsidRPr="0057515D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Sayı : 29293</w:t>
                  </w:r>
                  <w:proofErr w:type="gramEnd"/>
                </w:p>
              </w:tc>
            </w:tr>
            <w:tr w:rsidR="0057515D" w:rsidRPr="0057515D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57515D" w:rsidRPr="0057515D" w:rsidRDefault="0057515D" w:rsidP="0057515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  <w:r w:rsidRPr="0057515D"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  <w:t>TEBLİĞ</w:t>
                  </w:r>
                </w:p>
              </w:tc>
            </w:tr>
            <w:tr w:rsidR="0057515D" w:rsidRPr="0057515D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</w:tcPr>
                <w:p w:rsidR="0057515D" w:rsidRPr="0057515D" w:rsidRDefault="0057515D" w:rsidP="0057515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tr-TR"/>
                    </w:rPr>
                  </w:pPr>
                  <w:r w:rsidRPr="0057515D"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tr-TR"/>
                    </w:rPr>
                    <w:t>Türkiye Cumhuriyet Merkez Bankasından:</w:t>
                  </w:r>
                </w:p>
                <w:p w:rsidR="0057515D" w:rsidRPr="0057515D" w:rsidRDefault="0057515D" w:rsidP="0057515D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57515D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ZORUNLU KARŞILIKLAR HAKKINDA TEBLİĞ (SAYI: 2013/15)’DE</w:t>
                  </w:r>
                </w:p>
                <w:p w:rsidR="0057515D" w:rsidRPr="0057515D" w:rsidRDefault="0057515D" w:rsidP="0057515D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57515D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DEĞİŞİKLİK YAPILMASINA DAİR TEBLİĞ</w:t>
                  </w:r>
                </w:p>
                <w:p w:rsidR="0057515D" w:rsidRPr="0057515D" w:rsidRDefault="0057515D" w:rsidP="0057515D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57515D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(SAYI: 2015/2)</w:t>
                  </w:r>
                </w:p>
                <w:p w:rsidR="0057515D" w:rsidRPr="0057515D" w:rsidRDefault="0057515D" w:rsidP="0057515D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57515D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1 –</w:t>
                  </w:r>
                  <w:r w:rsidRPr="0057515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</w:t>
                  </w:r>
                  <w:proofErr w:type="gramStart"/>
                  <w:r w:rsidRPr="0057515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25/12/2013</w:t>
                  </w:r>
                  <w:proofErr w:type="gramEnd"/>
                  <w:r w:rsidRPr="0057515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tarihli ve 28862 sayılı Resmî Gazete’de yayımlanan Zorunlu Karşılıklar Hakkında Tebliğ (Sayı: 2013/15)’in 6 </w:t>
                  </w:r>
                  <w:proofErr w:type="spellStart"/>
                  <w:r w:rsidRPr="0057515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ncı</w:t>
                  </w:r>
                  <w:proofErr w:type="spellEnd"/>
                  <w:r w:rsidRPr="0057515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maddesinin ikinci fıkrası aşağıdaki şekilde değiştirilmiştir.</w:t>
                  </w:r>
                </w:p>
                <w:p w:rsidR="0057515D" w:rsidRPr="0057515D" w:rsidRDefault="0057515D" w:rsidP="0057515D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57515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“(2) Zorunlu karşılık oranları yabancı para yükümlülükler için aşağıdaki gibidir:</w:t>
                  </w:r>
                </w:p>
                <w:p w:rsidR="0057515D" w:rsidRPr="0057515D" w:rsidRDefault="0057515D" w:rsidP="0057515D">
                  <w:pPr>
                    <w:spacing w:after="0" w:line="240" w:lineRule="exact"/>
                    <w:ind w:right="-431" w:firstLine="612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vertAlign w:val="superscript"/>
                      <w:lang w:eastAsia="tr-TR"/>
                    </w:rPr>
                  </w:pPr>
                </w:p>
                <w:tbl>
                  <w:tblPr>
                    <w:tblW w:w="8364" w:type="dxa"/>
                    <w:tblInd w:w="392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/>
                  </w:tblPr>
                  <w:tblGrid>
                    <w:gridCol w:w="7704"/>
                    <w:gridCol w:w="660"/>
                  </w:tblGrid>
                  <w:tr w:rsidR="0057515D" w:rsidRPr="0057515D">
                    <w:trPr>
                      <w:trHeight w:val="474"/>
                    </w:trPr>
                    <w:tc>
                      <w:tcPr>
                        <w:tcW w:w="770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57515D" w:rsidRPr="0057515D" w:rsidRDefault="0057515D" w:rsidP="0057515D">
                        <w:pPr>
                          <w:spacing w:after="0" w:line="240" w:lineRule="exact"/>
                          <w:ind w:right="-43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57515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a) Vadesiz ve ihbarlı mevduat, özel cari hesaplar ile 1 aya kadar, 3 aya kadar, 6 aya kadar ve</w:t>
                        </w:r>
                      </w:p>
                      <w:p w:rsidR="0057515D" w:rsidRPr="0057515D" w:rsidRDefault="0057515D" w:rsidP="0057515D">
                        <w:pPr>
                          <w:spacing w:after="0" w:line="240" w:lineRule="exact"/>
                          <w:ind w:right="-43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57515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1 yıla kadar vadeli mevduat/katılım fonu</w:t>
                        </w:r>
                      </w:p>
                    </w:tc>
                    <w:tc>
                      <w:tcPr>
                        <w:tcW w:w="6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7515D" w:rsidRPr="0057515D" w:rsidRDefault="0057515D" w:rsidP="0057515D">
                        <w:pPr>
                          <w:spacing w:after="0" w:line="240" w:lineRule="exact"/>
                          <w:ind w:right="-43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57515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%13</w:t>
                        </w:r>
                      </w:p>
                    </w:tc>
                  </w:tr>
                  <w:tr w:rsidR="0057515D" w:rsidRPr="0057515D">
                    <w:trPr>
                      <w:trHeight w:val="231"/>
                    </w:trPr>
                    <w:tc>
                      <w:tcPr>
                        <w:tcW w:w="770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57515D" w:rsidRPr="0057515D" w:rsidRDefault="0057515D" w:rsidP="0057515D">
                        <w:pPr>
                          <w:spacing w:after="0" w:line="240" w:lineRule="exact"/>
                          <w:ind w:right="-43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57515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b) 1 yıl ve 1 yıldan uzun vadeli mevduat/katılım fonu</w:t>
                        </w:r>
                      </w:p>
                    </w:tc>
                    <w:tc>
                      <w:tcPr>
                        <w:tcW w:w="6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57515D" w:rsidRPr="0057515D" w:rsidRDefault="0057515D" w:rsidP="0057515D">
                        <w:pPr>
                          <w:spacing w:after="0" w:line="240" w:lineRule="exact"/>
                          <w:ind w:right="-43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57515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%9</w:t>
                        </w:r>
                      </w:p>
                    </w:tc>
                  </w:tr>
                  <w:tr w:rsidR="0057515D" w:rsidRPr="0057515D">
                    <w:trPr>
                      <w:trHeight w:val="245"/>
                    </w:trPr>
                    <w:tc>
                      <w:tcPr>
                        <w:tcW w:w="770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57515D" w:rsidRPr="0057515D" w:rsidRDefault="0057515D" w:rsidP="0057515D">
                        <w:pPr>
                          <w:spacing w:after="0" w:line="240" w:lineRule="exact"/>
                          <w:ind w:right="-43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57515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c) 1 yıla kadar (1 yıl dâhil) vadeli mevduat/katılım fonu dışı yükümlülükler</w:t>
                        </w:r>
                      </w:p>
                    </w:tc>
                    <w:tc>
                      <w:tcPr>
                        <w:tcW w:w="6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57515D" w:rsidRPr="0057515D" w:rsidRDefault="0057515D" w:rsidP="0057515D">
                        <w:pPr>
                          <w:spacing w:after="0" w:line="240" w:lineRule="exact"/>
                          <w:ind w:right="-43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57515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%20</w:t>
                        </w:r>
                      </w:p>
                    </w:tc>
                  </w:tr>
                  <w:tr w:rsidR="0057515D" w:rsidRPr="0057515D">
                    <w:trPr>
                      <w:trHeight w:val="231"/>
                    </w:trPr>
                    <w:tc>
                      <w:tcPr>
                        <w:tcW w:w="770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57515D" w:rsidRPr="0057515D" w:rsidRDefault="0057515D" w:rsidP="0057515D">
                        <w:pPr>
                          <w:spacing w:after="0" w:line="240" w:lineRule="exact"/>
                          <w:ind w:right="-43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57515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ç) 2 yıla kadar (2 yıl dâhil) vadeli mevduat/katılım fonu dışı yükümlülükler</w:t>
                        </w:r>
                      </w:p>
                    </w:tc>
                    <w:tc>
                      <w:tcPr>
                        <w:tcW w:w="6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57515D" w:rsidRPr="0057515D" w:rsidRDefault="0057515D" w:rsidP="0057515D">
                        <w:pPr>
                          <w:spacing w:after="0" w:line="240" w:lineRule="exact"/>
                          <w:ind w:right="-43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57515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%14</w:t>
                        </w:r>
                      </w:p>
                    </w:tc>
                  </w:tr>
                  <w:tr w:rsidR="0057515D" w:rsidRPr="0057515D">
                    <w:trPr>
                      <w:trHeight w:val="245"/>
                    </w:trPr>
                    <w:tc>
                      <w:tcPr>
                        <w:tcW w:w="770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57515D" w:rsidRPr="0057515D" w:rsidRDefault="0057515D" w:rsidP="0057515D">
                        <w:pPr>
                          <w:spacing w:after="0" w:line="240" w:lineRule="exact"/>
                          <w:ind w:right="-43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57515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d) 3 yıla kadar (3 yıl dâhil) vadeli mevduat/katılım fonu dışı yükümlülükler</w:t>
                        </w:r>
                      </w:p>
                    </w:tc>
                    <w:tc>
                      <w:tcPr>
                        <w:tcW w:w="6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57515D" w:rsidRPr="0057515D" w:rsidRDefault="0057515D" w:rsidP="0057515D">
                        <w:pPr>
                          <w:spacing w:after="0" w:line="240" w:lineRule="exact"/>
                          <w:ind w:right="-43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57515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%8</w:t>
                        </w:r>
                      </w:p>
                    </w:tc>
                  </w:tr>
                  <w:tr w:rsidR="0057515D" w:rsidRPr="0057515D">
                    <w:trPr>
                      <w:trHeight w:val="231"/>
                    </w:trPr>
                    <w:tc>
                      <w:tcPr>
                        <w:tcW w:w="770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57515D" w:rsidRPr="0057515D" w:rsidRDefault="0057515D" w:rsidP="0057515D">
                        <w:pPr>
                          <w:spacing w:after="0" w:line="240" w:lineRule="exact"/>
                          <w:ind w:right="-43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57515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e) 5 yıla kadar (5 yıl dâhil) vadeli mevduat/katılım fonu dışı yükümlülükler</w:t>
                        </w:r>
                      </w:p>
                    </w:tc>
                    <w:tc>
                      <w:tcPr>
                        <w:tcW w:w="6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57515D" w:rsidRPr="0057515D" w:rsidRDefault="0057515D" w:rsidP="0057515D">
                        <w:pPr>
                          <w:spacing w:after="0" w:line="240" w:lineRule="exact"/>
                          <w:ind w:right="-43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57515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%7</w:t>
                        </w:r>
                      </w:p>
                    </w:tc>
                  </w:tr>
                  <w:tr w:rsidR="0057515D" w:rsidRPr="0057515D">
                    <w:trPr>
                      <w:trHeight w:val="245"/>
                    </w:trPr>
                    <w:tc>
                      <w:tcPr>
                        <w:tcW w:w="770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57515D" w:rsidRPr="0057515D" w:rsidRDefault="0057515D" w:rsidP="0057515D">
                        <w:pPr>
                          <w:spacing w:after="0" w:line="240" w:lineRule="exact"/>
                          <w:ind w:right="-43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57515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f) 5 yıldan uzun vadeli mevduat/katılım fonu dışı yükümlülükler</w:t>
                        </w:r>
                      </w:p>
                    </w:tc>
                    <w:tc>
                      <w:tcPr>
                        <w:tcW w:w="6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57515D" w:rsidRPr="0057515D" w:rsidRDefault="0057515D" w:rsidP="0057515D">
                        <w:pPr>
                          <w:spacing w:after="0" w:line="240" w:lineRule="exact"/>
                          <w:ind w:right="-43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57515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%6</w:t>
                        </w:r>
                      </w:p>
                    </w:tc>
                  </w:tr>
                </w:tbl>
                <w:p w:rsidR="0057515D" w:rsidRPr="0057515D" w:rsidRDefault="0057515D" w:rsidP="0057515D">
                  <w:pPr>
                    <w:spacing w:after="0" w:line="240" w:lineRule="exact"/>
                    <w:ind w:right="-45" w:firstLine="612"/>
                    <w:jc w:val="right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tr-TR"/>
                    </w:rPr>
                  </w:pPr>
                  <w:r w:rsidRPr="0057515D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tr-TR"/>
                    </w:rPr>
                    <w:t>”</w:t>
                  </w:r>
                </w:p>
                <w:p w:rsidR="0057515D" w:rsidRPr="0057515D" w:rsidRDefault="0057515D" w:rsidP="0057515D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57515D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 xml:space="preserve">MADDE 2 – </w:t>
                  </w:r>
                  <w:r w:rsidRPr="0057515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Aynı Tebliğin 7 </w:t>
                  </w:r>
                  <w:proofErr w:type="spellStart"/>
                  <w:r w:rsidRPr="0057515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nci</w:t>
                  </w:r>
                  <w:proofErr w:type="spellEnd"/>
                  <w:r w:rsidRPr="0057515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maddesinin birinci fıkrasının (a) bendi aşağıdaki şekilde değiştirilmiştir.</w:t>
                  </w:r>
                </w:p>
                <w:p w:rsidR="0057515D" w:rsidRPr="0057515D" w:rsidRDefault="0057515D" w:rsidP="0057515D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57515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“a) En fazla yüzde 60’ı; tabloda belirtilen dilimlere denk gelen karşılıkların hizalarında gösterilen katsayılar ile çarpılmak suretiyle bulunan toplam tutarı üzerinden ABD doları cinsinden,</w:t>
                  </w:r>
                </w:p>
                <w:p w:rsidR="0057515D" w:rsidRPr="0057515D" w:rsidRDefault="0057515D" w:rsidP="0057515D">
                  <w:pPr>
                    <w:spacing w:after="0" w:line="240" w:lineRule="exact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</w:p>
                <w:tbl>
                  <w:tblPr>
                    <w:tblW w:w="0" w:type="auto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/>
                  </w:tblPr>
                  <w:tblGrid>
                    <w:gridCol w:w="2717"/>
                    <w:gridCol w:w="1648"/>
                  </w:tblGrid>
                  <w:tr w:rsidR="0057515D" w:rsidRPr="0057515D">
                    <w:trPr>
                      <w:trHeight w:val="315"/>
                      <w:jc w:val="center"/>
                    </w:trPr>
                    <w:tc>
                      <w:tcPr>
                        <w:tcW w:w="27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57515D" w:rsidRPr="0057515D" w:rsidRDefault="0057515D" w:rsidP="0057515D">
                        <w:pPr>
                          <w:spacing w:after="0" w:line="240" w:lineRule="exact"/>
                          <w:ind w:right="-45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</w:pPr>
                        <w:r w:rsidRPr="0057515D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  <w:t>İmkân Dilimleri (%)</w:t>
                        </w:r>
                      </w:p>
                    </w:tc>
                    <w:tc>
                      <w:tcPr>
                        <w:tcW w:w="164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57515D" w:rsidRPr="0057515D" w:rsidRDefault="0057515D" w:rsidP="0057515D">
                        <w:pPr>
                          <w:spacing w:after="0" w:line="240" w:lineRule="exact"/>
                          <w:ind w:right="-45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</w:pPr>
                        <w:r w:rsidRPr="0057515D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  <w:t>Katsayı</w:t>
                        </w:r>
                      </w:p>
                    </w:tc>
                  </w:tr>
                  <w:tr w:rsidR="0057515D" w:rsidRPr="0057515D">
                    <w:trPr>
                      <w:trHeight w:val="84"/>
                      <w:jc w:val="center"/>
                    </w:trPr>
                    <w:tc>
                      <w:tcPr>
                        <w:tcW w:w="27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57515D" w:rsidRPr="0057515D" w:rsidRDefault="0057515D" w:rsidP="0057515D">
                        <w:pPr>
                          <w:spacing w:after="0" w:line="84" w:lineRule="atLeast"/>
                          <w:ind w:right="-45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57515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0-30</w:t>
                        </w:r>
                      </w:p>
                    </w:tc>
                    <w:tc>
                      <w:tcPr>
                        <w:tcW w:w="164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57515D" w:rsidRPr="0057515D" w:rsidRDefault="0057515D" w:rsidP="0057515D">
                        <w:pPr>
                          <w:spacing w:after="0" w:line="84" w:lineRule="atLeast"/>
                          <w:ind w:right="-45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57515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1,0</w:t>
                        </w:r>
                      </w:p>
                    </w:tc>
                  </w:tr>
                  <w:tr w:rsidR="0057515D" w:rsidRPr="0057515D">
                    <w:trPr>
                      <w:trHeight w:val="84"/>
                      <w:jc w:val="center"/>
                    </w:trPr>
                    <w:tc>
                      <w:tcPr>
                        <w:tcW w:w="27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57515D" w:rsidRPr="0057515D" w:rsidRDefault="0057515D" w:rsidP="0057515D">
                        <w:pPr>
                          <w:spacing w:after="0" w:line="84" w:lineRule="atLeast"/>
                          <w:ind w:right="-45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57515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30-35</w:t>
                        </w:r>
                      </w:p>
                    </w:tc>
                    <w:tc>
                      <w:tcPr>
                        <w:tcW w:w="164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7515D" w:rsidRPr="0057515D" w:rsidRDefault="0057515D" w:rsidP="0057515D">
                        <w:pPr>
                          <w:spacing w:after="0" w:line="84" w:lineRule="atLeast"/>
                          <w:ind w:right="-45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57515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1,5</w:t>
                        </w:r>
                      </w:p>
                    </w:tc>
                  </w:tr>
                  <w:tr w:rsidR="0057515D" w:rsidRPr="0057515D">
                    <w:trPr>
                      <w:trHeight w:val="227"/>
                      <w:jc w:val="center"/>
                    </w:trPr>
                    <w:tc>
                      <w:tcPr>
                        <w:tcW w:w="27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57515D" w:rsidRPr="0057515D" w:rsidRDefault="0057515D" w:rsidP="0057515D">
                        <w:pPr>
                          <w:spacing w:after="0" w:line="240" w:lineRule="exact"/>
                          <w:ind w:right="-45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57515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35-40</w:t>
                        </w:r>
                      </w:p>
                    </w:tc>
                    <w:tc>
                      <w:tcPr>
                        <w:tcW w:w="164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7515D" w:rsidRPr="0057515D" w:rsidRDefault="0057515D" w:rsidP="0057515D">
                        <w:pPr>
                          <w:spacing w:after="0" w:line="240" w:lineRule="exact"/>
                          <w:ind w:right="-45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57515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1,9</w:t>
                        </w:r>
                      </w:p>
                    </w:tc>
                  </w:tr>
                  <w:tr w:rsidR="0057515D" w:rsidRPr="0057515D">
                    <w:trPr>
                      <w:trHeight w:val="227"/>
                      <w:jc w:val="center"/>
                    </w:trPr>
                    <w:tc>
                      <w:tcPr>
                        <w:tcW w:w="27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57515D" w:rsidRPr="0057515D" w:rsidRDefault="0057515D" w:rsidP="0057515D">
                        <w:pPr>
                          <w:spacing w:after="0" w:line="240" w:lineRule="exact"/>
                          <w:ind w:right="-45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57515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40-45</w:t>
                        </w:r>
                      </w:p>
                    </w:tc>
                    <w:tc>
                      <w:tcPr>
                        <w:tcW w:w="164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7515D" w:rsidRPr="0057515D" w:rsidRDefault="0057515D" w:rsidP="0057515D">
                        <w:pPr>
                          <w:spacing w:after="0" w:line="240" w:lineRule="exact"/>
                          <w:ind w:right="-45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57515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2,3</w:t>
                        </w:r>
                      </w:p>
                    </w:tc>
                  </w:tr>
                  <w:tr w:rsidR="0057515D" w:rsidRPr="0057515D">
                    <w:trPr>
                      <w:trHeight w:val="227"/>
                      <w:jc w:val="center"/>
                    </w:trPr>
                    <w:tc>
                      <w:tcPr>
                        <w:tcW w:w="27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57515D" w:rsidRPr="0057515D" w:rsidRDefault="0057515D" w:rsidP="0057515D">
                        <w:pPr>
                          <w:spacing w:after="0" w:line="240" w:lineRule="exact"/>
                          <w:ind w:right="-45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57515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45-50</w:t>
                        </w:r>
                      </w:p>
                    </w:tc>
                    <w:tc>
                      <w:tcPr>
                        <w:tcW w:w="164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7515D" w:rsidRPr="0057515D" w:rsidRDefault="0057515D" w:rsidP="0057515D">
                        <w:pPr>
                          <w:spacing w:after="0" w:line="240" w:lineRule="exact"/>
                          <w:ind w:right="-45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57515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2,7</w:t>
                        </w:r>
                      </w:p>
                    </w:tc>
                  </w:tr>
                  <w:tr w:rsidR="0057515D" w:rsidRPr="0057515D">
                    <w:trPr>
                      <w:trHeight w:val="227"/>
                      <w:jc w:val="center"/>
                    </w:trPr>
                    <w:tc>
                      <w:tcPr>
                        <w:tcW w:w="27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57515D" w:rsidRPr="0057515D" w:rsidRDefault="0057515D" w:rsidP="0057515D">
                        <w:pPr>
                          <w:spacing w:after="0" w:line="240" w:lineRule="exact"/>
                          <w:ind w:right="-45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57515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50-55</w:t>
                        </w:r>
                      </w:p>
                    </w:tc>
                    <w:tc>
                      <w:tcPr>
                        <w:tcW w:w="164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7515D" w:rsidRPr="0057515D" w:rsidRDefault="0057515D" w:rsidP="0057515D">
                        <w:pPr>
                          <w:spacing w:after="0" w:line="240" w:lineRule="exact"/>
                          <w:ind w:right="-45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57515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3,1</w:t>
                        </w:r>
                      </w:p>
                    </w:tc>
                  </w:tr>
                  <w:tr w:rsidR="0057515D" w:rsidRPr="0057515D">
                    <w:trPr>
                      <w:trHeight w:val="227"/>
                      <w:jc w:val="center"/>
                    </w:trPr>
                    <w:tc>
                      <w:tcPr>
                        <w:tcW w:w="27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7515D" w:rsidRPr="0057515D" w:rsidRDefault="0057515D" w:rsidP="0057515D">
                        <w:pPr>
                          <w:spacing w:after="0" w:line="240" w:lineRule="exact"/>
                          <w:ind w:right="-45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57515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55-56</w:t>
                        </w:r>
                      </w:p>
                    </w:tc>
                    <w:tc>
                      <w:tcPr>
                        <w:tcW w:w="164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7515D" w:rsidRPr="0057515D" w:rsidRDefault="0057515D" w:rsidP="0057515D">
                        <w:pPr>
                          <w:spacing w:after="0" w:line="240" w:lineRule="exact"/>
                          <w:ind w:right="-45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57515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3,9</w:t>
                        </w:r>
                      </w:p>
                    </w:tc>
                  </w:tr>
                  <w:tr w:rsidR="0057515D" w:rsidRPr="0057515D">
                    <w:trPr>
                      <w:trHeight w:val="227"/>
                      <w:jc w:val="center"/>
                    </w:trPr>
                    <w:tc>
                      <w:tcPr>
                        <w:tcW w:w="27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7515D" w:rsidRPr="0057515D" w:rsidRDefault="0057515D" w:rsidP="0057515D">
                        <w:pPr>
                          <w:spacing w:after="0" w:line="240" w:lineRule="exact"/>
                          <w:ind w:right="-45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57515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56-57</w:t>
                        </w:r>
                      </w:p>
                    </w:tc>
                    <w:tc>
                      <w:tcPr>
                        <w:tcW w:w="164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7515D" w:rsidRPr="0057515D" w:rsidRDefault="0057515D" w:rsidP="0057515D">
                        <w:pPr>
                          <w:spacing w:after="0" w:line="240" w:lineRule="exact"/>
                          <w:ind w:right="-45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57515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4,1</w:t>
                        </w:r>
                      </w:p>
                    </w:tc>
                  </w:tr>
                  <w:tr w:rsidR="0057515D" w:rsidRPr="0057515D">
                    <w:trPr>
                      <w:trHeight w:val="227"/>
                      <w:jc w:val="center"/>
                    </w:trPr>
                    <w:tc>
                      <w:tcPr>
                        <w:tcW w:w="27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7515D" w:rsidRPr="0057515D" w:rsidRDefault="0057515D" w:rsidP="0057515D">
                        <w:pPr>
                          <w:spacing w:after="0" w:line="240" w:lineRule="exact"/>
                          <w:ind w:right="-45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57515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57-58</w:t>
                        </w:r>
                      </w:p>
                    </w:tc>
                    <w:tc>
                      <w:tcPr>
                        <w:tcW w:w="164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7515D" w:rsidRPr="0057515D" w:rsidRDefault="0057515D" w:rsidP="0057515D">
                        <w:pPr>
                          <w:spacing w:after="0" w:line="240" w:lineRule="exact"/>
                          <w:ind w:right="-45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57515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4,3</w:t>
                        </w:r>
                      </w:p>
                    </w:tc>
                  </w:tr>
                  <w:tr w:rsidR="0057515D" w:rsidRPr="0057515D">
                    <w:trPr>
                      <w:trHeight w:val="227"/>
                      <w:jc w:val="center"/>
                    </w:trPr>
                    <w:tc>
                      <w:tcPr>
                        <w:tcW w:w="27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7515D" w:rsidRPr="0057515D" w:rsidRDefault="0057515D" w:rsidP="0057515D">
                        <w:pPr>
                          <w:spacing w:after="0" w:line="240" w:lineRule="exact"/>
                          <w:ind w:right="-45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57515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58-59</w:t>
                        </w:r>
                      </w:p>
                    </w:tc>
                    <w:tc>
                      <w:tcPr>
                        <w:tcW w:w="164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7515D" w:rsidRPr="0057515D" w:rsidRDefault="0057515D" w:rsidP="0057515D">
                        <w:pPr>
                          <w:spacing w:after="0" w:line="240" w:lineRule="exact"/>
                          <w:ind w:right="-45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57515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4,5</w:t>
                        </w:r>
                      </w:p>
                    </w:tc>
                  </w:tr>
                  <w:tr w:rsidR="0057515D" w:rsidRPr="0057515D">
                    <w:trPr>
                      <w:trHeight w:val="227"/>
                      <w:jc w:val="center"/>
                    </w:trPr>
                    <w:tc>
                      <w:tcPr>
                        <w:tcW w:w="27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7515D" w:rsidRPr="0057515D" w:rsidRDefault="0057515D" w:rsidP="0057515D">
                        <w:pPr>
                          <w:spacing w:after="0" w:line="240" w:lineRule="exact"/>
                          <w:ind w:right="-45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57515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59-60</w:t>
                        </w:r>
                      </w:p>
                    </w:tc>
                    <w:tc>
                      <w:tcPr>
                        <w:tcW w:w="164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7515D" w:rsidRPr="0057515D" w:rsidRDefault="0057515D" w:rsidP="0057515D">
                        <w:pPr>
                          <w:spacing w:after="0" w:line="240" w:lineRule="exact"/>
                          <w:ind w:right="-45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57515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4,7</w:t>
                        </w:r>
                      </w:p>
                    </w:tc>
                  </w:tr>
                </w:tbl>
                <w:p w:rsidR="0057515D" w:rsidRPr="0057515D" w:rsidRDefault="0057515D" w:rsidP="0057515D">
                  <w:pPr>
                    <w:spacing w:after="0" w:line="240" w:lineRule="exact"/>
                    <w:ind w:left="6373" w:right="-45" w:firstLine="147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57515D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tr-TR"/>
                    </w:rPr>
                    <w:t>”</w:t>
                  </w:r>
                </w:p>
                <w:p w:rsidR="0057515D" w:rsidRPr="0057515D" w:rsidRDefault="0057515D" w:rsidP="0057515D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57515D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3 –</w:t>
                  </w:r>
                  <w:r w:rsidRPr="0057515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Bu Tebliğin 1 inci maddesi </w:t>
                  </w:r>
                  <w:proofErr w:type="gramStart"/>
                  <w:r w:rsidRPr="0057515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13/3/2015</w:t>
                  </w:r>
                  <w:proofErr w:type="gramEnd"/>
                  <w:r w:rsidRPr="0057515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tarihinde, 2 </w:t>
                  </w:r>
                  <w:proofErr w:type="spellStart"/>
                  <w:r w:rsidRPr="0057515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nci</w:t>
                  </w:r>
                  <w:proofErr w:type="spellEnd"/>
                  <w:r w:rsidRPr="0057515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maddesi 27/2/2015 tarihinden itibaren geçerli olmak üzere yayımı tarihinde yürürlüğe girer.</w:t>
                  </w:r>
                </w:p>
                <w:p w:rsidR="0057515D" w:rsidRPr="0057515D" w:rsidRDefault="0057515D" w:rsidP="0057515D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tr-TR"/>
                    </w:rPr>
                  </w:pPr>
                  <w:r w:rsidRPr="0057515D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4 –</w:t>
                  </w:r>
                  <w:r w:rsidRPr="0057515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Bu Tebliğ hükümlerini Türkiye Cumhuriyet Merkez Bankası Başkanı yürütür.</w:t>
                  </w:r>
                </w:p>
                <w:p w:rsidR="0057515D" w:rsidRPr="0057515D" w:rsidRDefault="0057515D" w:rsidP="0057515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</w:p>
              </w:tc>
            </w:tr>
          </w:tbl>
          <w:p w:rsidR="0057515D" w:rsidRPr="0057515D" w:rsidRDefault="0057515D" w:rsidP="00575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57515D" w:rsidRPr="0057515D" w:rsidRDefault="0057515D" w:rsidP="005751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522225" w:rsidRDefault="00522225"/>
    <w:sectPr w:rsidR="00522225" w:rsidSect="005222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7515D"/>
    <w:rsid w:val="00522225"/>
    <w:rsid w:val="005751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222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5751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rsid w:val="0057515D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57515D"/>
    <w:rPr>
      <w:rFonts w:ascii="Tahoma" w:eastAsia="Times New Roman" w:hAnsi="Tahoma" w:cs="Times New Roman"/>
      <w:szCs w:val="20"/>
      <w:lang w:eastAsia="tr-TR"/>
    </w:rPr>
  </w:style>
  <w:style w:type="paragraph" w:styleId="GvdeMetni2">
    <w:name w:val="Body Text 2"/>
    <w:basedOn w:val="Normal"/>
    <w:link w:val="GvdeMetni2Char1"/>
    <w:rsid w:val="0057515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57515D"/>
  </w:style>
  <w:style w:type="paragraph" w:customStyle="1" w:styleId="Balk11pt">
    <w:name w:val="Başlık 11 pt"/>
    <w:rsid w:val="0057515D"/>
    <w:pPr>
      <w:tabs>
        <w:tab w:val="left" w:pos="566"/>
      </w:tabs>
      <w:spacing w:after="0" w:line="240" w:lineRule="auto"/>
      <w:ind w:firstLine="566"/>
      <w:jc w:val="both"/>
    </w:pPr>
    <w:rPr>
      <w:rFonts w:ascii="Times New Roman" w:eastAsia="Times New Roman" w:hAnsi="Times New Roman" w:cs="Times New Roman"/>
      <w:szCs w:val="20"/>
      <w:u w:val="single"/>
      <w:lang w:eastAsia="tr-TR"/>
    </w:rPr>
  </w:style>
  <w:style w:type="paragraph" w:customStyle="1" w:styleId="OrtaBalkBold">
    <w:name w:val="Orta Başlık Bold"/>
    <w:rsid w:val="0057515D"/>
    <w:pPr>
      <w:tabs>
        <w:tab w:val="left" w:pos="566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 w:val="19"/>
      <w:szCs w:val="20"/>
      <w:lang w:eastAsia="tr-TR"/>
    </w:rPr>
  </w:style>
  <w:style w:type="character" w:customStyle="1" w:styleId="GvdeMetni2Char1">
    <w:name w:val="Gövde Metni 2 Char1"/>
    <w:link w:val="GvdeMetni2"/>
    <w:locked/>
    <w:rsid w:val="0057515D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etin">
    <w:name w:val="metin"/>
    <w:basedOn w:val="Normal"/>
    <w:rsid w:val="005751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001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1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66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8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1505</Characters>
  <Application>Microsoft Office Word</Application>
  <DocSecurity>0</DocSecurity>
  <Lines>12</Lines>
  <Paragraphs>3</Paragraphs>
  <ScaleCrop>false</ScaleCrop>
  <Company/>
  <LinksUpToDate>false</LinksUpToDate>
  <CharactersWithSpaces>1765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</dc:creator>
  <cp:keywords/>
  <dc:description/>
  <cp:lastModifiedBy>ceren</cp:lastModifiedBy>
  <cp:revision>3</cp:revision>
  <dcterms:created xsi:type="dcterms:W3CDTF">2015-03-12T06:42:00Z</dcterms:created>
  <dcterms:modified xsi:type="dcterms:W3CDTF">2015-03-12T06:42:00Z</dcterms:modified>
</cp:coreProperties>
</file>