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8836E6" w:rsidRPr="008836E6" w:rsidTr="008836E6">
        <w:trPr>
          <w:jc w:val="center"/>
        </w:trPr>
        <w:tc>
          <w:tcPr>
            <w:tcW w:w="9104" w:type="dxa"/>
            <w:hideMark/>
          </w:tcPr>
          <w:tbl>
            <w:tblPr>
              <w:tblW w:w="8789" w:type="dxa"/>
              <w:jc w:val="center"/>
              <w:tblLook w:val="01E0"/>
            </w:tblPr>
            <w:tblGrid>
              <w:gridCol w:w="2931"/>
              <w:gridCol w:w="2931"/>
              <w:gridCol w:w="2927"/>
            </w:tblGrid>
            <w:tr w:rsidR="008836E6" w:rsidRPr="008836E6">
              <w:trPr>
                <w:trHeight w:val="317"/>
                <w:jc w:val="center"/>
              </w:trPr>
              <w:tc>
                <w:tcPr>
                  <w:tcW w:w="2931" w:type="dxa"/>
                  <w:tcBorders>
                    <w:top w:val="nil"/>
                    <w:left w:val="nil"/>
                    <w:bottom w:val="single" w:sz="4" w:space="0" w:color="660066"/>
                    <w:right w:val="nil"/>
                  </w:tcBorders>
                  <w:vAlign w:val="center"/>
                  <w:hideMark/>
                </w:tcPr>
                <w:p w:rsidR="008836E6" w:rsidRPr="008836E6" w:rsidRDefault="008836E6" w:rsidP="008836E6">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8836E6">
                    <w:rPr>
                      <w:rFonts w:ascii="Arial" w:eastAsia="Times New Roman" w:hAnsi="Arial" w:cs="Arial"/>
                      <w:sz w:val="16"/>
                      <w:szCs w:val="16"/>
                      <w:lang w:eastAsia="tr-TR"/>
                    </w:rPr>
                    <w:t>1 Nisan 2015 ÇARŞAMBA</w:t>
                  </w:r>
                </w:p>
              </w:tc>
              <w:tc>
                <w:tcPr>
                  <w:tcW w:w="2931" w:type="dxa"/>
                  <w:tcBorders>
                    <w:top w:val="nil"/>
                    <w:left w:val="nil"/>
                    <w:bottom w:val="single" w:sz="4" w:space="0" w:color="660066"/>
                    <w:right w:val="nil"/>
                  </w:tcBorders>
                  <w:vAlign w:val="center"/>
                  <w:hideMark/>
                </w:tcPr>
                <w:p w:rsidR="008836E6" w:rsidRPr="008836E6" w:rsidRDefault="008836E6" w:rsidP="008836E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836E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836E6" w:rsidRPr="008836E6" w:rsidRDefault="008836E6" w:rsidP="008836E6">
                  <w:pPr>
                    <w:spacing w:before="100" w:beforeAutospacing="1" w:after="100" w:afterAutospacing="1" w:line="240" w:lineRule="auto"/>
                    <w:jc w:val="right"/>
                    <w:rPr>
                      <w:rFonts w:ascii="Arial" w:eastAsia="Times New Roman" w:hAnsi="Arial" w:cs="Arial"/>
                      <w:sz w:val="16"/>
                      <w:szCs w:val="16"/>
                      <w:lang w:eastAsia="tr-TR"/>
                    </w:rPr>
                  </w:pPr>
                  <w:proofErr w:type="gramStart"/>
                  <w:r w:rsidRPr="008836E6">
                    <w:rPr>
                      <w:rFonts w:ascii="Arial" w:eastAsia="Times New Roman" w:hAnsi="Arial" w:cs="Arial"/>
                      <w:sz w:val="16"/>
                      <w:szCs w:val="16"/>
                      <w:lang w:eastAsia="tr-TR"/>
                    </w:rPr>
                    <w:t>Sayı : 29313</w:t>
                  </w:r>
                  <w:proofErr w:type="gramEnd"/>
                </w:p>
              </w:tc>
            </w:tr>
            <w:tr w:rsidR="008836E6" w:rsidRPr="008836E6">
              <w:trPr>
                <w:trHeight w:val="480"/>
                <w:jc w:val="center"/>
              </w:trPr>
              <w:tc>
                <w:tcPr>
                  <w:tcW w:w="8789" w:type="dxa"/>
                  <w:gridSpan w:val="3"/>
                  <w:vAlign w:val="center"/>
                  <w:hideMark/>
                </w:tcPr>
                <w:p w:rsidR="008836E6" w:rsidRPr="008836E6" w:rsidRDefault="008836E6" w:rsidP="008836E6">
                  <w:pPr>
                    <w:spacing w:before="100" w:beforeAutospacing="1" w:after="100" w:afterAutospacing="1" w:line="240" w:lineRule="auto"/>
                    <w:jc w:val="center"/>
                    <w:rPr>
                      <w:rFonts w:ascii="Arial" w:eastAsia="Times New Roman" w:hAnsi="Arial" w:cs="Arial"/>
                      <w:b/>
                      <w:color w:val="000080"/>
                      <w:sz w:val="18"/>
                      <w:szCs w:val="18"/>
                      <w:lang w:eastAsia="tr-TR"/>
                    </w:rPr>
                  </w:pPr>
                  <w:r w:rsidRPr="008836E6">
                    <w:rPr>
                      <w:rFonts w:ascii="Arial" w:eastAsia="Times New Roman" w:hAnsi="Arial" w:cs="Arial"/>
                      <w:b/>
                      <w:color w:val="000080"/>
                      <w:sz w:val="18"/>
                      <w:szCs w:val="18"/>
                      <w:lang w:eastAsia="tr-TR"/>
                    </w:rPr>
                    <w:t>YÖNETMELİK</w:t>
                  </w:r>
                </w:p>
              </w:tc>
            </w:tr>
            <w:tr w:rsidR="008836E6" w:rsidRPr="008836E6">
              <w:trPr>
                <w:trHeight w:val="480"/>
                <w:jc w:val="center"/>
              </w:trPr>
              <w:tc>
                <w:tcPr>
                  <w:tcW w:w="8789" w:type="dxa"/>
                  <w:gridSpan w:val="3"/>
                  <w:vAlign w:val="center"/>
                </w:tcPr>
                <w:p w:rsidR="008836E6" w:rsidRPr="008836E6" w:rsidRDefault="008836E6" w:rsidP="008836E6">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8836E6">
                    <w:rPr>
                      <w:rFonts w:ascii="Times New Roman" w:eastAsia="Times New Roman" w:hAnsi="Times New Roman" w:cs="Times New Roman"/>
                      <w:sz w:val="18"/>
                      <w:szCs w:val="18"/>
                      <w:u w:val="single"/>
                      <w:lang w:eastAsia="tr-TR"/>
                    </w:rPr>
                    <w:t>Başbakanlık (Hazine Müsteşarlığı)’tan:</w:t>
                  </w:r>
                </w:p>
                <w:p w:rsidR="008836E6" w:rsidRPr="008836E6" w:rsidRDefault="008836E6" w:rsidP="008836E6">
                  <w:pPr>
                    <w:tabs>
                      <w:tab w:val="left" w:pos="566"/>
                    </w:tabs>
                    <w:spacing w:after="0" w:line="240" w:lineRule="exact"/>
                    <w:jc w:val="center"/>
                    <w:rPr>
                      <w:rFonts w:ascii="Times New Roman" w:eastAsia="Times New Roman" w:hAnsi="Times New Roman" w:cs="Times New Roman"/>
                      <w:b/>
                      <w:sz w:val="18"/>
                      <w:szCs w:val="18"/>
                      <w:lang w:eastAsia="tr-TR"/>
                    </w:rPr>
                  </w:pPr>
                  <w:r w:rsidRPr="008836E6">
                    <w:rPr>
                      <w:rFonts w:ascii="Times New Roman" w:eastAsia="Times New Roman" w:hAnsi="Times New Roman" w:cs="Times New Roman"/>
                      <w:b/>
                      <w:sz w:val="18"/>
                      <w:szCs w:val="18"/>
                      <w:lang w:eastAsia="tr-TR"/>
                    </w:rPr>
                    <w:t>HAYAT GRUBU SİGORTALARI YÖNETMELİĞİNDE DEĞİŞİKLİK</w:t>
                  </w:r>
                </w:p>
                <w:p w:rsidR="008836E6" w:rsidRPr="008836E6" w:rsidRDefault="008836E6" w:rsidP="008836E6">
                  <w:pPr>
                    <w:tabs>
                      <w:tab w:val="left" w:pos="566"/>
                    </w:tabs>
                    <w:spacing w:after="0" w:line="240" w:lineRule="exact"/>
                    <w:jc w:val="center"/>
                    <w:rPr>
                      <w:rFonts w:ascii="Times New Roman" w:eastAsia="Times New Roman" w:hAnsi="Times New Roman" w:cs="Times New Roman"/>
                      <w:b/>
                      <w:sz w:val="18"/>
                      <w:szCs w:val="18"/>
                      <w:lang w:eastAsia="tr-TR"/>
                    </w:rPr>
                  </w:pPr>
                  <w:r w:rsidRPr="008836E6">
                    <w:rPr>
                      <w:rFonts w:ascii="Times New Roman" w:eastAsia="Times New Roman" w:hAnsi="Times New Roman" w:cs="Times New Roman"/>
                      <w:b/>
                      <w:sz w:val="18"/>
                      <w:szCs w:val="18"/>
                      <w:lang w:eastAsia="tr-TR"/>
                    </w:rPr>
                    <w:t>YAPILMASINA DAİR YÖNETMELİK</w:t>
                  </w:r>
                </w:p>
                <w:p w:rsidR="008836E6" w:rsidRPr="008836E6" w:rsidRDefault="008836E6" w:rsidP="008836E6">
                  <w:pPr>
                    <w:spacing w:before="100" w:beforeAutospacing="1" w:after="100" w:afterAutospacing="1" w:line="240" w:lineRule="exact"/>
                    <w:rPr>
                      <w:rFonts w:ascii="Times New Roman" w:eastAsia="Times New Roman" w:hAnsi="Times New Roman" w:cs="Times New Roman"/>
                      <w:sz w:val="18"/>
                      <w:szCs w:val="18"/>
                      <w:lang w:eastAsia="tr-TR"/>
                    </w:rPr>
                  </w:pPr>
                  <w:r w:rsidRPr="008836E6">
                    <w:rPr>
                      <w:rFonts w:ascii="Times New Roman" w:eastAsia="Times New Roman" w:hAnsi="Times New Roman" w:cs="Times New Roman"/>
                      <w:b/>
                      <w:sz w:val="18"/>
                      <w:szCs w:val="18"/>
                      <w:lang w:eastAsia="tr-TR"/>
                    </w:rPr>
                    <w:t>MADDE 1 –</w:t>
                  </w:r>
                  <w:r w:rsidRPr="008836E6">
                    <w:rPr>
                      <w:rFonts w:ascii="Times New Roman" w:eastAsia="Times New Roman" w:hAnsi="Times New Roman" w:cs="Times New Roman"/>
                      <w:sz w:val="18"/>
                      <w:szCs w:val="18"/>
                      <w:lang w:eastAsia="tr-TR"/>
                    </w:rPr>
                    <w:t xml:space="preserve"> </w:t>
                  </w:r>
                  <w:proofErr w:type="gramStart"/>
                  <w:r w:rsidRPr="008836E6">
                    <w:rPr>
                      <w:rFonts w:ascii="Times New Roman" w:eastAsia="Times New Roman" w:hAnsi="Times New Roman" w:cs="Times New Roman"/>
                      <w:sz w:val="18"/>
                      <w:szCs w:val="18"/>
                      <w:lang w:eastAsia="tr-TR"/>
                    </w:rPr>
                    <w:t>10/10/2012</w:t>
                  </w:r>
                  <w:proofErr w:type="gramEnd"/>
                  <w:r w:rsidRPr="008836E6">
                    <w:rPr>
                      <w:rFonts w:ascii="Times New Roman" w:eastAsia="Times New Roman" w:hAnsi="Times New Roman" w:cs="Times New Roman"/>
                      <w:sz w:val="18"/>
                      <w:szCs w:val="18"/>
                      <w:lang w:eastAsia="tr-TR"/>
                    </w:rPr>
                    <w:t xml:space="preserve"> tarihli ve 28437 sayılı Resmî Gazete’de yayımlanan Hayat Grubu Sigortaları Yönetmeliğinin 12 </w:t>
                  </w:r>
                  <w:proofErr w:type="spellStart"/>
                  <w:r w:rsidRPr="008836E6">
                    <w:rPr>
                      <w:rFonts w:ascii="Times New Roman" w:eastAsia="Times New Roman" w:hAnsi="Times New Roman" w:cs="Times New Roman"/>
                      <w:sz w:val="18"/>
                      <w:szCs w:val="18"/>
                      <w:lang w:eastAsia="tr-TR"/>
                    </w:rPr>
                    <w:t>nci</w:t>
                  </w:r>
                  <w:proofErr w:type="spellEnd"/>
                  <w:r w:rsidRPr="008836E6">
                    <w:rPr>
                      <w:rFonts w:ascii="Times New Roman" w:eastAsia="Times New Roman" w:hAnsi="Times New Roman" w:cs="Times New Roman"/>
                      <w:sz w:val="18"/>
                      <w:szCs w:val="18"/>
                      <w:lang w:eastAsia="tr-TR"/>
                    </w:rPr>
                    <w:t xml:space="preserve"> maddesinin ikinci fıkrasının (m) bendi yürürlükten kaldırılmıştır.</w:t>
                  </w:r>
                </w:p>
                <w:p w:rsidR="008836E6" w:rsidRPr="008836E6" w:rsidRDefault="008836E6" w:rsidP="008836E6">
                  <w:pPr>
                    <w:spacing w:before="100" w:beforeAutospacing="1" w:after="100" w:afterAutospacing="1" w:line="240" w:lineRule="exact"/>
                    <w:rPr>
                      <w:rFonts w:ascii="Times New Roman" w:eastAsia="Times New Roman" w:hAnsi="Times New Roman" w:cs="Times New Roman"/>
                      <w:sz w:val="18"/>
                      <w:szCs w:val="18"/>
                      <w:lang w:eastAsia="tr-TR"/>
                    </w:rPr>
                  </w:pPr>
                  <w:r w:rsidRPr="008836E6">
                    <w:rPr>
                      <w:rFonts w:ascii="Times New Roman" w:eastAsia="Times New Roman" w:hAnsi="Times New Roman" w:cs="Times New Roman"/>
                      <w:b/>
                      <w:sz w:val="18"/>
                      <w:szCs w:val="18"/>
                      <w:lang w:eastAsia="tr-TR"/>
                    </w:rPr>
                    <w:t xml:space="preserve">MADDE 2 – </w:t>
                  </w:r>
                  <w:r w:rsidRPr="008836E6">
                    <w:rPr>
                      <w:rFonts w:ascii="Times New Roman" w:eastAsia="Times New Roman" w:hAnsi="Times New Roman" w:cs="Times New Roman"/>
                      <w:sz w:val="18"/>
                      <w:szCs w:val="18"/>
                      <w:lang w:eastAsia="tr-TR"/>
                    </w:rPr>
                    <w:t>Aynı Yönetmeliğin 13 üncü maddesinin birinci ve ikinci fıkraları aşağıdaki şekilde değiştirilmiştir.</w:t>
                  </w:r>
                </w:p>
                <w:p w:rsidR="008836E6" w:rsidRPr="008836E6" w:rsidRDefault="008836E6" w:rsidP="008836E6">
                  <w:pPr>
                    <w:spacing w:before="100" w:beforeAutospacing="1" w:after="100" w:afterAutospacing="1" w:line="240" w:lineRule="exact"/>
                    <w:rPr>
                      <w:rFonts w:ascii="Times New Roman" w:eastAsia="Times New Roman" w:hAnsi="Times New Roman" w:cs="Times New Roman"/>
                      <w:sz w:val="18"/>
                      <w:szCs w:val="18"/>
                      <w:lang w:eastAsia="tr-TR"/>
                    </w:rPr>
                  </w:pPr>
                  <w:r w:rsidRPr="008836E6">
                    <w:rPr>
                      <w:rFonts w:ascii="Times New Roman" w:eastAsia="Times New Roman" w:hAnsi="Times New Roman" w:cs="Times New Roman"/>
                      <w:sz w:val="18"/>
                      <w:szCs w:val="18"/>
                      <w:lang w:eastAsia="tr-TR"/>
                    </w:rPr>
                    <w:t xml:space="preserve">“(1) Hayat grubu sigortalarına ilişkin tarife ve varsa kâr payı teknik esasları ile bu esaslara ilişkin değişiklikler herhangi bir onaya tâbi olmaksızın, genel kabul görmüş </w:t>
                  </w:r>
                  <w:proofErr w:type="spellStart"/>
                  <w:r w:rsidRPr="008836E6">
                    <w:rPr>
                      <w:rFonts w:ascii="Times New Roman" w:eastAsia="Times New Roman" w:hAnsi="Times New Roman" w:cs="Times New Roman"/>
                      <w:sz w:val="18"/>
                      <w:szCs w:val="18"/>
                      <w:lang w:eastAsia="tr-TR"/>
                    </w:rPr>
                    <w:t>aktüeryal</w:t>
                  </w:r>
                  <w:proofErr w:type="spellEnd"/>
                  <w:r w:rsidRPr="008836E6">
                    <w:rPr>
                      <w:rFonts w:ascii="Times New Roman" w:eastAsia="Times New Roman" w:hAnsi="Times New Roman" w:cs="Times New Roman"/>
                      <w:sz w:val="18"/>
                      <w:szCs w:val="18"/>
                      <w:lang w:eastAsia="tr-TR"/>
                    </w:rPr>
                    <w:t xml:space="preserve"> tekniklere, bu Yönetmelikte ve ilgili diğer mevzuatla belirlenen ilkelere uygun şekilde hazırlanarak şirketler tarafından uygulanır.”</w:t>
                  </w:r>
                </w:p>
                <w:p w:rsidR="008836E6" w:rsidRPr="008836E6" w:rsidRDefault="008836E6" w:rsidP="008836E6">
                  <w:pPr>
                    <w:spacing w:before="100" w:beforeAutospacing="1" w:after="100" w:afterAutospacing="1" w:line="240" w:lineRule="exact"/>
                    <w:rPr>
                      <w:rFonts w:ascii="Times New Roman" w:eastAsia="Times New Roman" w:hAnsi="Times New Roman" w:cs="Times New Roman"/>
                      <w:sz w:val="18"/>
                      <w:szCs w:val="18"/>
                      <w:lang w:eastAsia="tr-TR"/>
                    </w:rPr>
                  </w:pPr>
                  <w:r w:rsidRPr="008836E6">
                    <w:rPr>
                      <w:rFonts w:ascii="Times New Roman" w:eastAsia="Times New Roman" w:hAnsi="Times New Roman" w:cs="Times New Roman"/>
                      <w:sz w:val="18"/>
                      <w:szCs w:val="18"/>
                      <w:lang w:eastAsia="tr-TR"/>
                    </w:rPr>
                    <w:t>“(2) Teknik esaslar ve diğer şartlar sigortacılık mevzuatına aykırı olamaz. Yıllık gelir sigortaları hariç olmak üzere, ilk defa uygulamaya konulacak hayat grubu sigortaları tarife ve kâr payı teknik esasları ile bu esaslara ilişkin değişiklikler, şirketlerce uygulamaya konmadan on iş günü öncesinde Müsteşarlığın belirleyeceği esaslar çerçevesinde elektronik ortamda Merkeze gönderilir.”</w:t>
                  </w:r>
                </w:p>
                <w:p w:rsidR="008836E6" w:rsidRPr="008836E6" w:rsidRDefault="008836E6" w:rsidP="008836E6">
                  <w:pPr>
                    <w:spacing w:before="100" w:beforeAutospacing="1" w:after="100" w:afterAutospacing="1" w:line="240" w:lineRule="exact"/>
                    <w:rPr>
                      <w:rFonts w:ascii="Times New Roman" w:eastAsia="Times New Roman" w:hAnsi="Times New Roman" w:cs="Times New Roman"/>
                      <w:sz w:val="18"/>
                      <w:szCs w:val="18"/>
                      <w:lang w:eastAsia="tr-TR"/>
                    </w:rPr>
                  </w:pPr>
                  <w:r w:rsidRPr="008836E6">
                    <w:rPr>
                      <w:rFonts w:ascii="Times New Roman" w:eastAsia="Times New Roman" w:hAnsi="Times New Roman" w:cs="Times New Roman"/>
                      <w:b/>
                      <w:sz w:val="18"/>
                      <w:szCs w:val="18"/>
                      <w:lang w:eastAsia="tr-TR"/>
                    </w:rPr>
                    <w:t xml:space="preserve">MADDE 3 – </w:t>
                  </w:r>
                  <w:r w:rsidRPr="008836E6">
                    <w:rPr>
                      <w:rFonts w:ascii="Times New Roman" w:eastAsia="Times New Roman" w:hAnsi="Times New Roman" w:cs="Times New Roman"/>
                      <w:sz w:val="18"/>
                      <w:szCs w:val="18"/>
                      <w:lang w:eastAsia="tr-TR"/>
                    </w:rPr>
                    <w:t xml:space="preserve">Aynı Yönetmeliğin 16 </w:t>
                  </w:r>
                  <w:proofErr w:type="spellStart"/>
                  <w:r w:rsidRPr="008836E6">
                    <w:rPr>
                      <w:rFonts w:ascii="Times New Roman" w:eastAsia="Times New Roman" w:hAnsi="Times New Roman" w:cs="Times New Roman"/>
                      <w:sz w:val="18"/>
                      <w:szCs w:val="18"/>
                      <w:lang w:eastAsia="tr-TR"/>
                    </w:rPr>
                    <w:t>ncı</w:t>
                  </w:r>
                  <w:proofErr w:type="spellEnd"/>
                  <w:r w:rsidRPr="008836E6">
                    <w:rPr>
                      <w:rFonts w:ascii="Times New Roman" w:eastAsia="Times New Roman" w:hAnsi="Times New Roman" w:cs="Times New Roman"/>
                      <w:sz w:val="18"/>
                      <w:szCs w:val="18"/>
                      <w:lang w:eastAsia="tr-TR"/>
                    </w:rPr>
                    <w:t xml:space="preserve"> maddesi yürürlükten kaldırılmıştır.</w:t>
                  </w:r>
                </w:p>
                <w:p w:rsidR="008836E6" w:rsidRPr="008836E6" w:rsidRDefault="008836E6" w:rsidP="008836E6">
                  <w:pPr>
                    <w:spacing w:before="100" w:beforeAutospacing="1" w:after="100" w:afterAutospacing="1" w:line="240" w:lineRule="exact"/>
                    <w:rPr>
                      <w:rFonts w:ascii="Times New Roman" w:eastAsia="Times New Roman" w:hAnsi="Times New Roman" w:cs="Times New Roman"/>
                      <w:sz w:val="18"/>
                      <w:szCs w:val="18"/>
                      <w:lang w:eastAsia="tr-TR"/>
                    </w:rPr>
                  </w:pPr>
                  <w:r w:rsidRPr="008836E6">
                    <w:rPr>
                      <w:rFonts w:ascii="Times New Roman" w:eastAsia="Times New Roman" w:hAnsi="Times New Roman" w:cs="Times New Roman"/>
                      <w:b/>
                      <w:sz w:val="18"/>
                      <w:szCs w:val="18"/>
                      <w:lang w:eastAsia="tr-TR"/>
                    </w:rPr>
                    <w:t xml:space="preserve">MADDE 4 – </w:t>
                  </w:r>
                  <w:r w:rsidRPr="008836E6">
                    <w:rPr>
                      <w:rFonts w:ascii="Times New Roman" w:eastAsia="Times New Roman" w:hAnsi="Times New Roman" w:cs="Times New Roman"/>
                      <w:sz w:val="18"/>
                      <w:szCs w:val="18"/>
                      <w:lang w:eastAsia="tr-TR"/>
                    </w:rPr>
                    <w:t>Bu Yönetmelik yayımı tarihinden altı ay sonra yürürlüğe girer.</w:t>
                  </w:r>
                </w:p>
                <w:p w:rsidR="008836E6" w:rsidRPr="008836E6" w:rsidRDefault="008836E6" w:rsidP="008836E6">
                  <w:pPr>
                    <w:spacing w:before="100" w:beforeAutospacing="1" w:after="100" w:afterAutospacing="1" w:line="240" w:lineRule="exact"/>
                    <w:rPr>
                      <w:rFonts w:ascii="Times New Roman" w:eastAsia="Times New Roman" w:hAnsi="Times New Roman" w:cs="Times New Roman"/>
                      <w:sz w:val="18"/>
                      <w:szCs w:val="18"/>
                      <w:lang w:eastAsia="tr-TR"/>
                    </w:rPr>
                  </w:pPr>
                  <w:r w:rsidRPr="008836E6">
                    <w:rPr>
                      <w:rFonts w:ascii="Times New Roman" w:eastAsia="Times New Roman" w:hAnsi="Times New Roman" w:cs="Times New Roman"/>
                      <w:b/>
                      <w:sz w:val="18"/>
                      <w:szCs w:val="18"/>
                      <w:lang w:eastAsia="tr-TR"/>
                    </w:rPr>
                    <w:t xml:space="preserve">MADDE 5 – </w:t>
                  </w:r>
                  <w:r w:rsidRPr="008836E6">
                    <w:rPr>
                      <w:rFonts w:ascii="Times New Roman" w:eastAsia="Times New Roman" w:hAnsi="Times New Roman" w:cs="Times New Roman"/>
                      <w:sz w:val="18"/>
                      <w:szCs w:val="18"/>
                      <w:lang w:eastAsia="tr-TR"/>
                    </w:rPr>
                    <w:t>Bu Yönetmelik hükümlerini Hazine Müsteşarlığının bağlı olduğu Bakan yürütür.</w:t>
                  </w:r>
                </w:p>
                <w:p w:rsidR="008836E6" w:rsidRPr="008836E6" w:rsidRDefault="008836E6" w:rsidP="008836E6">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8836E6" w:rsidRPr="008836E6" w:rsidRDefault="008836E6" w:rsidP="008836E6">
            <w:pPr>
              <w:spacing w:after="0" w:line="240" w:lineRule="auto"/>
              <w:jc w:val="center"/>
              <w:rPr>
                <w:rFonts w:ascii="Times New Roman" w:eastAsia="Times New Roman" w:hAnsi="Times New Roman" w:cs="Times New Roman"/>
                <w:sz w:val="20"/>
                <w:szCs w:val="20"/>
                <w:lang w:eastAsia="tr-TR"/>
              </w:rPr>
            </w:pPr>
          </w:p>
        </w:tc>
      </w:tr>
    </w:tbl>
    <w:p w:rsidR="008836E6" w:rsidRPr="008836E6" w:rsidRDefault="008836E6" w:rsidP="008836E6">
      <w:pPr>
        <w:spacing w:after="0" w:line="240" w:lineRule="auto"/>
        <w:jc w:val="center"/>
        <w:rPr>
          <w:rFonts w:ascii="Times New Roman" w:eastAsia="Times New Roman" w:hAnsi="Times New Roman" w:cs="Times New Roman"/>
          <w:sz w:val="24"/>
          <w:szCs w:val="24"/>
          <w:lang w:eastAsia="tr-TR"/>
        </w:rPr>
      </w:pPr>
    </w:p>
    <w:p w:rsidR="00146BCB" w:rsidRDefault="00146BCB"/>
    <w:sectPr w:rsidR="00146BCB" w:rsidSect="00146B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8836E6"/>
    <w:rsid w:val="00146BCB"/>
    <w:rsid w:val="008836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B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836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8836E6"/>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8836E6"/>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8836E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93814791">
      <w:bodyDiv w:val="1"/>
      <w:marLeft w:val="0"/>
      <w:marRight w:val="0"/>
      <w:marTop w:val="0"/>
      <w:marBottom w:val="0"/>
      <w:divBdr>
        <w:top w:val="none" w:sz="0" w:space="0" w:color="auto"/>
        <w:left w:val="none" w:sz="0" w:space="0" w:color="auto"/>
        <w:bottom w:val="none" w:sz="0" w:space="0" w:color="auto"/>
        <w:right w:val="none" w:sz="0" w:space="0" w:color="auto"/>
      </w:divBdr>
      <w:divsChild>
        <w:div w:id="1188834442">
          <w:marLeft w:val="0"/>
          <w:marRight w:val="0"/>
          <w:marTop w:val="0"/>
          <w:marBottom w:val="0"/>
          <w:divBdr>
            <w:top w:val="none" w:sz="0" w:space="0" w:color="auto"/>
            <w:left w:val="none" w:sz="0" w:space="0" w:color="auto"/>
            <w:bottom w:val="none" w:sz="0" w:space="0" w:color="auto"/>
            <w:right w:val="none" w:sz="0" w:space="0" w:color="auto"/>
          </w:divBdr>
          <w:divsChild>
            <w:div w:id="1255671817">
              <w:marLeft w:val="0"/>
              <w:marRight w:val="0"/>
              <w:marTop w:val="0"/>
              <w:marBottom w:val="0"/>
              <w:divBdr>
                <w:top w:val="none" w:sz="0" w:space="0" w:color="auto"/>
                <w:left w:val="none" w:sz="0" w:space="0" w:color="auto"/>
                <w:bottom w:val="none" w:sz="0" w:space="0" w:color="auto"/>
                <w:right w:val="none" w:sz="0" w:space="0" w:color="auto"/>
              </w:divBdr>
              <w:divsChild>
                <w:div w:id="1526794926">
                  <w:marLeft w:val="0"/>
                  <w:marRight w:val="0"/>
                  <w:marTop w:val="0"/>
                  <w:marBottom w:val="0"/>
                  <w:divBdr>
                    <w:top w:val="none" w:sz="0" w:space="0" w:color="auto"/>
                    <w:left w:val="none" w:sz="0" w:space="0" w:color="auto"/>
                    <w:bottom w:val="none" w:sz="0" w:space="0" w:color="auto"/>
                    <w:right w:val="none" w:sz="0" w:space="0" w:color="auto"/>
                  </w:divBdr>
                  <w:divsChild>
                    <w:div w:id="12872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2015-04-01T05:58:00Z</dcterms:created>
  <dcterms:modified xsi:type="dcterms:W3CDTF">2015-04-01T05:58:00Z</dcterms:modified>
</cp:coreProperties>
</file>