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F35FCF" w:rsidRPr="00F35FCF" w:rsidTr="00F35FCF">
        <w:trPr>
          <w:jc w:val="center"/>
        </w:trPr>
        <w:tc>
          <w:tcPr>
            <w:tcW w:w="9104" w:type="dxa"/>
            <w:hideMark/>
          </w:tcPr>
          <w:tbl>
            <w:tblPr>
              <w:tblW w:w="8789" w:type="dxa"/>
              <w:jc w:val="center"/>
              <w:tblLook w:val="01E0"/>
            </w:tblPr>
            <w:tblGrid>
              <w:gridCol w:w="2931"/>
              <w:gridCol w:w="2931"/>
              <w:gridCol w:w="2927"/>
            </w:tblGrid>
            <w:tr w:rsidR="00F35FCF" w:rsidRPr="00F35FCF">
              <w:trPr>
                <w:trHeight w:val="317"/>
                <w:jc w:val="center"/>
              </w:trPr>
              <w:tc>
                <w:tcPr>
                  <w:tcW w:w="2931" w:type="dxa"/>
                  <w:tcBorders>
                    <w:top w:val="nil"/>
                    <w:left w:val="nil"/>
                    <w:bottom w:val="single" w:sz="4" w:space="0" w:color="660066"/>
                    <w:right w:val="nil"/>
                  </w:tcBorders>
                  <w:vAlign w:val="center"/>
                  <w:hideMark/>
                </w:tcPr>
                <w:p w:rsidR="00F35FCF" w:rsidRPr="00F35FCF" w:rsidRDefault="00F35FCF" w:rsidP="00F35FCF">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F35FCF">
                    <w:rPr>
                      <w:rFonts w:ascii="Arial" w:eastAsia="Times New Roman" w:hAnsi="Arial" w:cs="Arial"/>
                      <w:sz w:val="16"/>
                      <w:szCs w:val="16"/>
                      <w:lang w:eastAsia="tr-TR"/>
                    </w:rPr>
                    <w:t>3 Haziran 2015 ÇARŞAMBA</w:t>
                  </w:r>
                </w:p>
              </w:tc>
              <w:tc>
                <w:tcPr>
                  <w:tcW w:w="2931" w:type="dxa"/>
                  <w:tcBorders>
                    <w:top w:val="nil"/>
                    <w:left w:val="nil"/>
                    <w:bottom w:val="single" w:sz="4" w:space="0" w:color="660066"/>
                    <w:right w:val="nil"/>
                  </w:tcBorders>
                  <w:vAlign w:val="center"/>
                  <w:hideMark/>
                </w:tcPr>
                <w:p w:rsidR="00F35FCF" w:rsidRPr="00F35FCF" w:rsidRDefault="00F35FCF" w:rsidP="00F35FCF">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F35FCF">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F35FCF" w:rsidRPr="00F35FCF" w:rsidRDefault="00F35FCF" w:rsidP="00F35FCF">
                  <w:pPr>
                    <w:spacing w:before="100" w:beforeAutospacing="1" w:after="100" w:afterAutospacing="1" w:line="240" w:lineRule="auto"/>
                    <w:jc w:val="right"/>
                    <w:rPr>
                      <w:rFonts w:ascii="Arial" w:eastAsia="Times New Roman" w:hAnsi="Arial" w:cs="Arial"/>
                      <w:sz w:val="16"/>
                      <w:szCs w:val="16"/>
                      <w:lang w:eastAsia="tr-TR"/>
                    </w:rPr>
                  </w:pPr>
                  <w:proofErr w:type="gramStart"/>
                  <w:r w:rsidRPr="00F35FCF">
                    <w:rPr>
                      <w:rFonts w:ascii="Arial" w:eastAsia="Times New Roman" w:hAnsi="Arial" w:cs="Arial"/>
                      <w:sz w:val="16"/>
                      <w:szCs w:val="16"/>
                      <w:lang w:eastAsia="tr-TR"/>
                    </w:rPr>
                    <w:t>Sayı : 29375</w:t>
                  </w:r>
                  <w:proofErr w:type="gramEnd"/>
                </w:p>
              </w:tc>
            </w:tr>
            <w:tr w:rsidR="00F35FCF" w:rsidRPr="00F35FCF">
              <w:trPr>
                <w:trHeight w:val="480"/>
                <w:jc w:val="center"/>
              </w:trPr>
              <w:tc>
                <w:tcPr>
                  <w:tcW w:w="8789" w:type="dxa"/>
                  <w:gridSpan w:val="3"/>
                  <w:vAlign w:val="center"/>
                  <w:hideMark/>
                </w:tcPr>
                <w:p w:rsidR="00F35FCF" w:rsidRPr="00F35FCF" w:rsidRDefault="00F35FCF" w:rsidP="00F35FCF">
                  <w:pPr>
                    <w:spacing w:before="100" w:beforeAutospacing="1" w:after="100" w:afterAutospacing="1" w:line="240" w:lineRule="auto"/>
                    <w:jc w:val="center"/>
                    <w:rPr>
                      <w:rFonts w:ascii="Arial" w:eastAsia="Times New Roman" w:hAnsi="Arial" w:cs="Arial"/>
                      <w:b/>
                      <w:color w:val="000080"/>
                      <w:sz w:val="18"/>
                      <w:szCs w:val="18"/>
                      <w:lang w:eastAsia="tr-TR"/>
                    </w:rPr>
                  </w:pPr>
                  <w:r w:rsidRPr="00F35FCF">
                    <w:rPr>
                      <w:rFonts w:ascii="Arial" w:eastAsia="Times New Roman" w:hAnsi="Arial" w:cs="Arial"/>
                      <w:b/>
                      <w:color w:val="000080"/>
                      <w:sz w:val="18"/>
                      <w:szCs w:val="18"/>
                      <w:lang w:eastAsia="tr-TR"/>
                    </w:rPr>
                    <w:t>TEBLİĞ</w:t>
                  </w:r>
                </w:p>
              </w:tc>
            </w:tr>
            <w:tr w:rsidR="00F35FCF" w:rsidRPr="00F35FCF">
              <w:trPr>
                <w:trHeight w:val="480"/>
                <w:jc w:val="center"/>
              </w:trPr>
              <w:tc>
                <w:tcPr>
                  <w:tcW w:w="8789" w:type="dxa"/>
                  <w:gridSpan w:val="3"/>
                  <w:vAlign w:val="center"/>
                </w:tcPr>
                <w:p w:rsidR="00F35FCF" w:rsidRPr="00F35FCF" w:rsidRDefault="00F35FCF" w:rsidP="00F35FCF">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F35FCF">
                    <w:rPr>
                      <w:rFonts w:ascii="Times New Roman" w:eastAsia="Times New Roman" w:hAnsi="Times New Roman" w:cs="Times New Roman"/>
                      <w:sz w:val="18"/>
                      <w:szCs w:val="18"/>
                      <w:u w:val="single"/>
                      <w:lang w:eastAsia="tr-TR"/>
                    </w:rPr>
                    <w:t>Maliye Bakanlığı (Gelir İdaresi Başkanlığı)’</w:t>
                  </w:r>
                  <w:proofErr w:type="spellStart"/>
                  <w:r w:rsidRPr="00F35FCF">
                    <w:rPr>
                      <w:rFonts w:ascii="Times New Roman" w:eastAsia="Times New Roman" w:hAnsi="Times New Roman" w:cs="Times New Roman"/>
                      <w:sz w:val="18"/>
                      <w:szCs w:val="18"/>
                      <w:u w:val="single"/>
                      <w:lang w:eastAsia="tr-TR"/>
                    </w:rPr>
                    <w:t>ndan</w:t>
                  </w:r>
                  <w:proofErr w:type="spellEnd"/>
                  <w:r w:rsidRPr="00F35FCF">
                    <w:rPr>
                      <w:rFonts w:ascii="Times New Roman" w:eastAsia="Times New Roman" w:hAnsi="Times New Roman" w:cs="Times New Roman"/>
                      <w:sz w:val="18"/>
                      <w:szCs w:val="18"/>
                      <w:u w:val="single"/>
                      <w:lang w:eastAsia="tr-TR"/>
                    </w:rPr>
                    <w:t>:</w:t>
                  </w:r>
                </w:p>
                <w:p w:rsidR="00F35FCF" w:rsidRPr="00F35FCF" w:rsidRDefault="00F35FCF" w:rsidP="00F35FCF">
                  <w:pPr>
                    <w:tabs>
                      <w:tab w:val="left" w:pos="566"/>
                    </w:tabs>
                    <w:spacing w:after="0" w:line="240" w:lineRule="exact"/>
                    <w:jc w:val="center"/>
                    <w:rPr>
                      <w:rFonts w:ascii="Times New Roman" w:eastAsia="Times New Roman" w:hAnsi="Times New Roman" w:cs="Times New Roman"/>
                      <w:b/>
                      <w:sz w:val="18"/>
                      <w:szCs w:val="18"/>
                      <w:lang w:eastAsia="tr-TR"/>
                    </w:rPr>
                  </w:pPr>
                  <w:r w:rsidRPr="00F35FCF">
                    <w:rPr>
                      <w:rFonts w:ascii="Times New Roman" w:eastAsia="Times New Roman" w:hAnsi="Times New Roman" w:cs="Times New Roman"/>
                      <w:b/>
                      <w:sz w:val="18"/>
                      <w:szCs w:val="18"/>
                      <w:lang w:eastAsia="tr-TR"/>
                    </w:rPr>
                    <w:t>VERGİ USUL KANUNU GENEL TEBLİĞİ (SIRA NO: 435)’NDE</w:t>
                  </w:r>
                </w:p>
                <w:p w:rsidR="00F35FCF" w:rsidRPr="00F35FCF" w:rsidRDefault="00F35FCF" w:rsidP="00F35FCF">
                  <w:pPr>
                    <w:tabs>
                      <w:tab w:val="left" w:pos="566"/>
                    </w:tabs>
                    <w:spacing w:after="0" w:line="240" w:lineRule="exact"/>
                    <w:jc w:val="center"/>
                    <w:rPr>
                      <w:rFonts w:ascii="Times New Roman" w:eastAsia="Times New Roman" w:hAnsi="Times New Roman" w:cs="Times New Roman"/>
                      <w:b/>
                      <w:sz w:val="18"/>
                      <w:szCs w:val="18"/>
                      <w:lang w:eastAsia="tr-TR"/>
                    </w:rPr>
                  </w:pPr>
                  <w:r w:rsidRPr="00F35FCF">
                    <w:rPr>
                      <w:rFonts w:ascii="Times New Roman" w:eastAsia="Times New Roman" w:hAnsi="Times New Roman" w:cs="Times New Roman"/>
                      <w:b/>
                      <w:sz w:val="18"/>
                      <w:szCs w:val="18"/>
                      <w:lang w:eastAsia="tr-TR"/>
                    </w:rPr>
                    <w:t xml:space="preserve">DEĞİŞİKLİK YAPILMASINA DAİR TEBLİĞ </w:t>
                  </w:r>
                </w:p>
                <w:p w:rsidR="00F35FCF" w:rsidRPr="00F35FCF" w:rsidRDefault="00F35FCF" w:rsidP="00F35FCF">
                  <w:pPr>
                    <w:tabs>
                      <w:tab w:val="left" w:pos="566"/>
                    </w:tabs>
                    <w:spacing w:after="0" w:line="240" w:lineRule="exact"/>
                    <w:jc w:val="center"/>
                    <w:rPr>
                      <w:rFonts w:ascii="Times New Roman" w:eastAsia="Times New Roman" w:hAnsi="Times New Roman" w:cs="Times New Roman"/>
                      <w:b/>
                      <w:sz w:val="18"/>
                      <w:szCs w:val="18"/>
                      <w:lang w:eastAsia="tr-TR"/>
                    </w:rPr>
                  </w:pPr>
                  <w:r w:rsidRPr="00F35FCF">
                    <w:rPr>
                      <w:rFonts w:ascii="Times New Roman" w:eastAsia="Times New Roman" w:hAnsi="Times New Roman" w:cs="Times New Roman"/>
                      <w:b/>
                      <w:sz w:val="18"/>
                      <w:szCs w:val="18"/>
                      <w:lang w:eastAsia="tr-TR"/>
                    </w:rPr>
                    <w:t>(SIRA NO: 451)</w:t>
                  </w:r>
                </w:p>
                <w:p w:rsidR="00F35FCF" w:rsidRPr="00F35FCF" w:rsidRDefault="00F35FCF" w:rsidP="00F35FCF">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F35FCF">
                    <w:rPr>
                      <w:rFonts w:ascii="Times New Roman" w:eastAsia="Times New Roman" w:hAnsi="Times New Roman" w:cs="Times New Roman"/>
                      <w:sz w:val="18"/>
                      <w:szCs w:val="18"/>
                      <w:lang w:eastAsia="tr-TR"/>
                    </w:rPr>
                    <w:t>3/4/2014</w:t>
                  </w:r>
                  <w:proofErr w:type="gramEnd"/>
                  <w:r w:rsidRPr="00F35FCF">
                    <w:rPr>
                      <w:rFonts w:ascii="Times New Roman" w:eastAsia="Times New Roman" w:hAnsi="Times New Roman" w:cs="Times New Roman"/>
                      <w:sz w:val="18"/>
                      <w:szCs w:val="18"/>
                      <w:lang w:eastAsia="tr-TR"/>
                    </w:rPr>
                    <w:t xml:space="preserve"> tarihli ve 28961 sayılı Resmî Gazete’de yayımlanan Vergi Usul Kanunu Genel Tebliği (Sıra No: 435)’</w:t>
                  </w:r>
                  <w:proofErr w:type="spellStart"/>
                  <w:r w:rsidRPr="00F35FCF">
                    <w:rPr>
                      <w:rFonts w:ascii="Times New Roman" w:eastAsia="Times New Roman" w:hAnsi="Times New Roman" w:cs="Times New Roman"/>
                      <w:sz w:val="18"/>
                      <w:szCs w:val="18"/>
                      <w:lang w:eastAsia="tr-TR"/>
                    </w:rPr>
                    <w:t>nde</w:t>
                  </w:r>
                  <w:proofErr w:type="spellEnd"/>
                  <w:r w:rsidRPr="00F35FCF">
                    <w:rPr>
                      <w:rFonts w:ascii="Times New Roman" w:eastAsia="Times New Roman" w:hAnsi="Times New Roman" w:cs="Times New Roman"/>
                      <w:sz w:val="18"/>
                      <w:szCs w:val="18"/>
                      <w:lang w:eastAsia="tr-TR"/>
                    </w:rPr>
                    <w:t xml:space="preserve"> aşağıdaki değişiklikler yapılmıştır.</w:t>
                  </w:r>
                </w:p>
                <w:p w:rsidR="00F35FCF" w:rsidRPr="00F35FCF" w:rsidRDefault="00F35FCF" w:rsidP="00F35FCF">
                  <w:pPr>
                    <w:spacing w:before="100" w:beforeAutospacing="1" w:after="100" w:afterAutospacing="1" w:line="240" w:lineRule="exact"/>
                    <w:rPr>
                      <w:rFonts w:ascii="Times New Roman" w:eastAsia="Times New Roman" w:hAnsi="Times New Roman" w:cs="Times New Roman"/>
                      <w:sz w:val="18"/>
                      <w:szCs w:val="18"/>
                      <w:lang w:eastAsia="tr-TR"/>
                    </w:rPr>
                  </w:pPr>
                  <w:r w:rsidRPr="00F35FCF">
                    <w:rPr>
                      <w:rFonts w:ascii="Times New Roman" w:eastAsia="Times New Roman" w:hAnsi="Times New Roman" w:cs="Times New Roman"/>
                      <w:sz w:val="18"/>
                      <w:szCs w:val="18"/>
                      <w:lang w:eastAsia="tr-TR"/>
                    </w:rPr>
                    <w:t>1- Anılan Genel Tebliğin; "1. Yeni Nesil Ödeme Kaydedici Cihaz Fişleri" başlıklı bölümünün (k) bendinden sonra gelen ikinci ve üçüncü paragrafları aşağıdaki şekilde değiştirilmiştir.</w:t>
                  </w:r>
                </w:p>
                <w:p w:rsidR="00F35FCF" w:rsidRPr="00F35FCF" w:rsidRDefault="00F35FCF" w:rsidP="00F35FCF">
                  <w:pPr>
                    <w:spacing w:before="100" w:beforeAutospacing="1" w:after="100" w:afterAutospacing="1" w:line="240" w:lineRule="exact"/>
                    <w:rPr>
                      <w:rFonts w:ascii="Times New Roman" w:eastAsia="Times New Roman" w:hAnsi="Times New Roman" w:cs="Times New Roman"/>
                      <w:sz w:val="18"/>
                      <w:szCs w:val="18"/>
                      <w:lang w:eastAsia="tr-TR"/>
                    </w:rPr>
                  </w:pPr>
                  <w:r w:rsidRPr="00F35FCF">
                    <w:rPr>
                      <w:rFonts w:ascii="Times New Roman" w:eastAsia="Times New Roman" w:hAnsi="Times New Roman" w:cs="Times New Roman"/>
                      <w:sz w:val="18"/>
                      <w:szCs w:val="18"/>
                      <w:lang w:eastAsia="tr-TR"/>
                    </w:rPr>
                    <w:t xml:space="preserve">"Bu Tebliğ ile ihdas edilen ve bankacılık bilgilerini de ihtiva eden ÖKC fişleri ile banka POS harcama belgesinin işyeri nüshası sadece yeni nesil </w:t>
                  </w:r>
                  <w:proofErr w:type="spellStart"/>
                  <w:r w:rsidRPr="00F35FCF">
                    <w:rPr>
                      <w:rFonts w:ascii="Times New Roman" w:eastAsia="Times New Roman" w:hAnsi="Times New Roman" w:cs="Times New Roman"/>
                      <w:sz w:val="18"/>
                      <w:szCs w:val="18"/>
                      <w:lang w:eastAsia="tr-TR"/>
                    </w:rPr>
                    <w:t>ÖKC’nin</w:t>
                  </w:r>
                  <w:proofErr w:type="spellEnd"/>
                  <w:r w:rsidRPr="00F35FCF">
                    <w:rPr>
                      <w:rFonts w:ascii="Times New Roman" w:eastAsia="Times New Roman" w:hAnsi="Times New Roman" w:cs="Times New Roman"/>
                      <w:sz w:val="18"/>
                      <w:szCs w:val="18"/>
                      <w:lang w:eastAsia="tr-TR"/>
                    </w:rPr>
                    <w:t xml:space="preserve"> yazıcısından basılacaktır.</w:t>
                  </w:r>
                </w:p>
                <w:p w:rsidR="00F35FCF" w:rsidRPr="00F35FCF" w:rsidRDefault="00F35FCF" w:rsidP="00F35FCF">
                  <w:pPr>
                    <w:spacing w:before="100" w:beforeAutospacing="1" w:after="100" w:afterAutospacing="1" w:line="240" w:lineRule="exact"/>
                    <w:rPr>
                      <w:rFonts w:ascii="Times New Roman" w:eastAsia="Times New Roman" w:hAnsi="Times New Roman" w:cs="Times New Roman"/>
                      <w:sz w:val="18"/>
                      <w:szCs w:val="18"/>
                      <w:lang w:eastAsia="tr-TR"/>
                    </w:rPr>
                  </w:pPr>
                  <w:r w:rsidRPr="00F35FCF">
                    <w:rPr>
                      <w:rFonts w:ascii="Times New Roman" w:eastAsia="Times New Roman" w:hAnsi="Times New Roman" w:cs="Times New Roman"/>
                      <w:sz w:val="18"/>
                      <w:szCs w:val="18"/>
                      <w:lang w:eastAsia="tr-TR"/>
                    </w:rPr>
                    <w:t xml:space="preserve">Bankacılık kartları ile yapılan ödeme karşılığında ÖKC fişi yerine fatura düzenlenmesinin söz konusu olduğu durumlarda, mali değeri olan ÖKC fişi yerine, satışın faturalı satış olduğunu belirten bir </w:t>
                  </w:r>
                  <w:proofErr w:type="gramStart"/>
                  <w:r w:rsidRPr="00F35FCF">
                    <w:rPr>
                      <w:rFonts w:ascii="Times New Roman" w:eastAsia="Times New Roman" w:hAnsi="Times New Roman" w:cs="Times New Roman"/>
                      <w:sz w:val="18"/>
                      <w:szCs w:val="18"/>
                      <w:lang w:eastAsia="tr-TR"/>
                    </w:rPr>
                    <w:t>bilgi  fişinin</w:t>
                  </w:r>
                  <w:proofErr w:type="gramEnd"/>
                  <w:r w:rsidRPr="00F35FCF">
                    <w:rPr>
                      <w:rFonts w:ascii="Times New Roman" w:eastAsia="Times New Roman" w:hAnsi="Times New Roman" w:cs="Times New Roman"/>
                      <w:sz w:val="18"/>
                      <w:szCs w:val="18"/>
                      <w:lang w:eastAsia="tr-TR"/>
                    </w:rPr>
                    <w:t xml:space="preserve"> </w:t>
                  </w:r>
                  <w:proofErr w:type="spellStart"/>
                  <w:r w:rsidRPr="00F35FCF">
                    <w:rPr>
                      <w:rFonts w:ascii="Times New Roman" w:eastAsia="Times New Roman" w:hAnsi="Times New Roman" w:cs="Times New Roman"/>
                      <w:sz w:val="18"/>
                      <w:szCs w:val="18"/>
                      <w:lang w:eastAsia="tr-TR"/>
                    </w:rPr>
                    <w:t>ÖKC’den</w:t>
                  </w:r>
                  <w:proofErr w:type="spellEnd"/>
                  <w:r w:rsidRPr="00F35FCF">
                    <w:rPr>
                      <w:rFonts w:ascii="Times New Roman" w:eastAsia="Times New Roman" w:hAnsi="Times New Roman" w:cs="Times New Roman"/>
                      <w:sz w:val="18"/>
                      <w:szCs w:val="18"/>
                      <w:lang w:eastAsia="tr-TR"/>
                    </w:rPr>
                    <w:t xml:space="preserve"> düzenlenerek müşteriye verilmesi ve bu bilgi fişinde banka POS harcama bilgilerinin de gösterilmesi gerekmektedir. Bilgi fişinde bulunması gereken asgarî bilgiler ile bilgi fişinin düzenlenme usul ve esaslarına ilişkin hususlara Gelir İdaresi Başkanlığı Mesajlaşma Protokolü dokümanlarında yer verilir."</w:t>
                  </w:r>
                </w:p>
                <w:p w:rsidR="00F35FCF" w:rsidRPr="00F35FCF" w:rsidRDefault="00F35FCF" w:rsidP="00F35FCF">
                  <w:pPr>
                    <w:spacing w:before="100" w:beforeAutospacing="1" w:after="100" w:afterAutospacing="1" w:line="240" w:lineRule="exact"/>
                    <w:rPr>
                      <w:rFonts w:ascii="Times New Roman" w:eastAsia="Times New Roman" w:hAnsi="Times New Roman" w:cs="Times New Roman"/>
                      <w:sz w:val="18"/>
                      <w:szCs w:val="18"/>
                      <w:lang w:eastAsia="tr-TR"/>
                    </w:rPr>
                  </w:pPr>
                  <w:r w:rsidRPr="00F35FCF">
                    <w:rPr>
                      <w:rFonts w:ascii="Times New Roman" w:eastAsia="Times New Roman" w:hAnsi="Times New Roman" w:cs="Times New Roman"/>
                      <w:sz w:val="18"/>
                      <w:szCs w:val="18"/>
                      <w:lang w:eastAsia="tr-TR"/>
                    </w:rPr>
                    <w:t>2- Aynı Genel Tebliğin "</w:t>
                  </w:r>
                  <w:proofErr w:type="gramStart"/>
                  <w:r w:rsidRPr="00F35FCF">
                    <w:rPr>
                      <w:rFonts w:ascii="Times New Roman" w:eastAsia="Times New Roman" w:hAnsi="Times New Roman" w:cs="Times New Roman"/>
                      <w:sz w:val="18"/>
                      <w:szCs w:val="18"/>
                      <w:lang w:eastAsia="tr-TR"/>
                    </w:rPr>
                    <w:t>1.1</w:t>
                  </w:r>
                  <w:proofErr w:type="gramEnd"/>
                  <w:r w:rsidRPr="00F35FCF">
                    <w:rPr>
                      <w:rFonts w:ascii="Times New Roman" w:eastAsia="Times New Roman" w:hAnsi="Times New Roman" w:cs="Times New Roman"/>
                      <w:sz w:val="18"/>
                      <w:szCs w:val="18"/>
                      <w:lang w:eastAsia="tr-TR"/>
                    </w:rPr>
                    <w:t>. Uygulamaya Geçiş Süresi" bölümü aşağıdaki şekilde değiştirilmiştir.</w:t>
                  </w:r>
                </w:p>
                <w:p w:rsidR="00F35FCF" w:rsidRPr="00F35FCF" w:rsidRDefault="00F35FCF" w:rsidP="00F35FCF">
                  <w:pPr>
                    <w:spacing w:before="100" w:beforeAutospacing="1" w:after="100" w:afterAutospacing="1" w:line="240" w:lineRule="exact"/>
                    <w:rPr>
                      <w:rFonts w:ascii="Times New Roman" w:eastAsia="Times New Roman" w:hAnsi="Times New Roman" w:cs="Times New Roman"/>
                      <w:sz w:val="18"/>
                      <w:szCs w:val="18"/>
                      <w:lang w:eastAsia="tr-TR"/>
                    </w:rPr>
                  </w:pPr>
                  <w:r w:rsidRPr="00F35FCF">
                    <w:rPr>
                      <w:rFonts w:ascii="Times New Roman" w:eastAsia="Times New Roman" w:hAnsi="Times New Roman" w:cs="Times New Roman"/>
                      <w:sz w:val="18"/>
                      <w:szCs w:val="18"/>
                      <w:lang w:eastAsia="tr-TR"/>
                    </w:rPr>
                    <w:t xml:space="preserve">“Yetkili ÖKC firmalarının, </w:t>
                  </w:r>
                  <w:proofErr w:type="gramStart"/>
                  <w:r w:rsidRPr="00F35FCF">
                    <w:rPr>
                      <w:rFonts w:ascii="Times New Roman" w:eastAsia="Times New Roman" w:hAnsi="Times New Roman" w:cs="Times New Roman"/>
                      <w:sz w:val="18"/>
                      <w:szCs w:val="18"/>
                      <w:lang w:eastAsia="tr-TR"/>
                    </w:rPr>
                    <w:t>1/8/2014</w:t>
                  </w:r>
                  <w:proofErr w:type="gramEnd"/>
                  <w:r w:rsidRPr="00F35FCF">
                    <w:rPr>
                      <w:rFonts w:ascii="Times New Roman" w:eastAsia="Times New Roman" w:hAnsi="Times New Roman" w:cs="Times New Roman"/>
                      <w:sz w:val="18"/>
                      <w:szCs w:val="18"/>
                      <w:lang w:eastAsia="tr-TR"/>
                    </w:rPr>
                    <w:t xml:space="preserve"> tarihinden itibaren satacakları EFT-POS özellikli yeni nesil </w:t>
                  </w:r>
                  <w:proofErr w:type="spellStart"/>
                  <w:r w:rsidRPr="00F35FCF">
                    <w:rPr>
                      <w:rFonts w:ascii="Times New Roman" w:eastAsia="Times New Roman" w:hAnsi="Times New Roman" w:cs="Times New Roman"/>
                      <w:sz w:val="18"/>
                      <w:szCs w:val="18"/>
                      <w:lang w:eastAsia="tr-TR"/>
                    </w:rPr>
                    <w:t>ÖKC’lerin</w:t>
                  </w:r>
                  <w:proofErr w:type="spellEnd"/>
                  <w:r w:rsidRPr="00F35FCF">
                    <w:rPr>
                      <w:rFonts w:ascii="Times New Roman" w:eastAsia="Times New Roman" w:hAnsi="Times New Roman" w:cs="Times New Roman"/>
                      <w:sz w:val="18"/>
                      <w:szCs w:val="18"/>
                      <w:lang w:eastAsia="tr-TR"/>
                    </w:rPr>
                    <w:t xml:space="preserve"> yukarıda açıklandığı şekilde belge düzenleyecek özellikte olması zorunludur. Mezkûr tarihten evvel satılan ve anılan özellikleri ihtiva etmeyen EFT-POS özellikli yeni nesil </w:t>
                  </w:r>
                  <w:proofErr w:type="spellStart"/>
                  <w:r w:rsidRPr="00F35FCF">
                    <w:rPr>
                      <w:rFonts w:ascii="Times New Roman" w:eastAsia="Times New Roman" w:hAnsi="Times New Roman" w:cs="Times New Roman"/>
                      <w:sz w:val="18"/>
                      <w:szCs w:val="18"/>
                      <w:lang w:eastAsia="tr-TR"/>
                    </w:rPr>
                    <w:t>ÖKC’leri</w:t>
                  </w:r>
                  <w:proofErr w:type="spellEnd"/>
                  <w:r w:rsidRPr="00F35FCF">
                    <w:rPr>
                      <w:rFonts w:ascii="Times New Roman" w:eastAsia="Times New Roman" w:hAnsi="Times New Roman" w:cs="Times New Roman"/>
                      <w:sz w:val="18"/>
                      <w:szCs w:val="18"/>
                      <w:lang w:eastAsia="tr-TR"/>
                    </w:rPr>
                    <w:t xml:space="preserve"> kullanan mükellefler, cihazlarının üretici veya ithalatçısı olan yetkili ÖKC firmalarına müracaat ederek cihazlarını en geç </w:t>
                  </w:r>
                  <w:proofErr w:type="gramStart"/>
                  <w:r w:rsidRPr="00F35FCF">
                    <w:rPr>
                      <w:rFonts w:ascii="Times New Roman" w:eastAsia="Times New Roman" w:hAnsi="Times New Roman" w:cs="Times New Roman"/>
                      <w:sz w:val="18"/>
                      <w:szCs w:val="18"/>
                      <w:lang w:eastAsia="tr-TR"/>
                    </w:rPr>
                    <w:t>1/8/2014</w:t>
                  </w:r>
                  <w:proofErr w:type="gramEnd"/>
                  <w:r w:rsidRPr="00F35FCF">
                    <w:rPr>
                      <w:rFonts w:ascii="Times New Roman" w:eastAsia="Times New Roman" w:hAnsi="Times New Roman" w:cs="Times New Roman"/>
                      <w:sz w:val="18"/>
                      <w:szCs w:val="18"/>
                      <w:lang w:eastAsia="tr-TR"/>
                    </w:rPr>
                    <w:t xml:space="preserve"> tarihine kadar yukarıda sayılan özellikleri haiz hale getirtmeleri mecburidir. Yetkili firmaların bu talepleri yerine getirmeleri zorunludur. Yetkili ÖKC firmaları, basit/bilgisayar bağlantılı yeni nesil </w:t>
                  </w:r>
                  <w:proofErr w:type="spellStart"/>
                  <w:r w:rsidRPr="00F35FCF">
                    <w:rPr>
                      <w:rFonts w:ascii="Times New Roman" w:eastAsia="Times New Roman" w:hAnsi="Times New Roman" w:cs="Times New Roman"/>
                      <w:sz w:val="18"/>
                      <w:szCs w:val="18"/>
                      <w:lang w:eastAsia="tr-TR"/>
                    </w:rPr>
                    <w:t>ÖKC’ler</w:t>
                  </w:r>
                  <w:proofErr w:type="spellEnd"/>
                  <w:r w:rsidRPr="00F35FCF">
                    <w:rPr>
                      <w:rFonts w:ascii="Times New Roman" w:eastAsia="Times New Roman" w:hAnsi="Times New Roman" w:cs="Times New Roman"/>
                      <w:sz w:val="18"/>
                      <w:szCs w:val="18"/>
                      <w:lang w:eastAsia="tr-TR"/>
                    </w:rPr>
                    <w:t xml:space="preserve"> için söz konusu zorunluluğu en geç </w:t>
                  </w:r>
                  <w:proofErr w:type="gramStart"/>
                  <w:r w:rsidRPr="00F35FCF">
                    <w:rPr>
                      <w:rFonts w:ascii="Times New Roman" w:eastAsia="Times New Roman" w:hAnsi="Times New Roman" w:cs="Times New Roman"/>
                      <w:sz w:val="18"/>
                      <w:szCs w:val="18"/>
                      <w:lang w:eastAsia="tr-TR"/>
                    </w:rPr>
                    <w:t>1/1/2016</w:t>
                  </w:r>
                  <w:proofErr w:type="gramEnd"/>
                  <w:r w:rsidRPr="00F35FCF">
                    <w:rPr>
                      <w:rFonts w:ascii="Times New Roman" w:eastAsia="Times New Roman" w:hAnsi="Times New Roman" w:cs="Times New Roman"/>
                      <w:sz w:val="18"/>
                      <w:szCs w:val="18"/>
                      <w:lang w:eastAsia="tr-TR"/>
                    </w:rPr>
                    <w:t xml:space="preserve"> tarihine kadar yerine getireceklerdir. </w:t>
                  </w:r>
                </w:p>
                <w:p w:rsidR="00F35FCF" w:rsidRPr="00F35FCF" w:rsidRDefault="00F35FCF" w:rsidP="00F35FCF">
                  <w:pPr>
                    <w:spacing w:before="100" w:beforeAutospacing="1" w:after="100" w:afterAutospacing="1" w:line="240" w:lineRule="exact"/>
                    <w:rPr>
                      <w:rFonts w:ascii="Times New Roman" w:eastAsia="Times New Roman" w:hAnsi="Times New Roman" w:cs="Times New Roman"/>
                      <w:sz w:val="18"/>
                      <w:szCs w:val="18"/>
                      <w:lang w:eastAsia="tr-TR"/>
                    </w:rPr>
                  </w:pPr>
                  <w:r w:rsidRPr="00F35FCF">
                    <w:rPr>
                      <w:rFonts w:ascii="Times New Roman" w:eastAsia="Times New Roman" w:hAnsi="Times New Roman" w:cs="Times New Roman"/>
                      <w:sz w:val="18"/>
                      <w:szCs w:val="18"/>
                      <w:lang w:eastAsia="tr-TR"/>
                    </w:rPr>
                    <w:t xml:space="preserve">Faaliyetlerinde seyyar EFT-POS (banka POS) cihazı kullanan mükelleflere </w:t>
                  </w:r>
                  <w:proofErr w:type="gramStart"/>
                  <w:r w:rsidRPr="00F35FCF">
                    <w:rPr>
                      <w:rFonts w:ascii="Times New Roman" w:eastAsia="Times New Roman" w:hAnsi="Times New Roman" w:cs="Times New Roman"/>
                      <w:sz w:val="18"/>
                      <w:szCs w:val="18"/>
                      <w:lang w:eastAsia="tr-TR"/>
                    </w:rPr>
                    <w:t>1/10/2013</w:t>
                  </w:r>
                  <w:proofErr w:type="gramEnd"/>
                  <w:r w:rsidRPr="00F35FCF">
                    <w:rPr>
                      <w:rFonts w:ascii="Times New Roman" w:eastAsia="Times New Roman" w:hAnsi="Times New Roman" w:cs="Times New Roman"/>
                      <w:sz w:val="18"/>
                      <w:szCs w:val="18"/>
                      <w:lang w:eastAsia="tr-TR"/>
                    </w:rPr>
                    <w:t xml:space="preserve"> tarihinden itibaren EFT-POS özellikli yeni nesil ÖKC kullanma mecburiyeti getirildiğinden, bu mükelleflerin seyyar kullanım özelliği olan banka POS cihazı bulundurmamaları ve kullanmamaları gerekmektedir. </w:t>
                  </w:r>
                </w:p>
                <w:p w:rsidR="00F35FCF" w:rsidRPr="00F35FCF" w:rsidRDefault="00F35FCF" w:rsidP="00F35FCF">
                  <w:pPr>
                    <w:spacing w:before="100" w:beforeAutospacing="1" w:after="100" w:afterAutospacing="1" w:line="240" w:lineRule="exact"/>
                    <w:rPr>
                      <w:rFonts w:ascii="Times New Roman" w:eastAsia="Times New Roman" w:hAnsi="Times New Roman" w:cs="Times New Roman"/>
                      <w:sz w:val="18"/>
                      <w:szCs w:val="18"/>
                      <w:lang w:eastAsia="tr-TR"/>
                    </w:rPr>
                  </w:pPr>
                  <w:r w:rsidRPr="00F35FCF">
                    <w:rPr>
                      <w:rFonts w:ascii="Times New Roman" w:eastAsia="Times New Roman" w:hAnsi="Times New Roman" w:cs="Times New Roman"/>
                      <w:sz w:val="18"/>
                      <w:szCs w:val="18"/>
                      <w:lang w:eastAsia="tr-TR"/>
                    </w:rPr>
                    <w:t xml:space="preserve">Basit/bilgisayar bağlantılı yeni nesil ÖKC kullanan mükelleflerin ise, işletmelerindeki harici banka POS cihazlarını </w:t>
                  </w:r>
                  <w:proofErr w:type="gramStart"/>
                  <w:r w:rsidRPr="00F35FCF">
                    <w:rPr>
                      <w:rFonts w:ascii="Times New Roman" w:eastAsia="Times New Roman" w:hAnsi="Times New Roman" w:cs="Times New Roman"/>
                      <w:sz w:val="18"/>
                      <w:szCs w:val="18"/>
                      <w:lang w:eastAsia="tr-TR"/>
                    </w:rPr>
                    <w:t>1/1/2016</w:t>
                  </w:r>
                  <w:proofErr w:type="gramEnd"/>
                  <w:r w:rsidRPr="00F35FCF">
                    <w:rPr>
                      <w:rFonts w:ascii="Times New Roman" w:eastAsia="Times New Roman" w:hAnsi="Times New Roman" w:cs="Times New Roman"/>
                      <w:sz w:val="18"/>
                      <w:szCs w:val="18"/>
                      <w:lang w:eastAsia="tr-TR"/>
                    </w:rPr>
                    <w:t xml:space="preserve"> tarihine kadar yetkili ÖKC firmaları aracılığıyla yeni nesil </w:t>
                  </w:r>
                  <w:proofErr w:type="spellStart"/>
                  <w:r w:rsidRPr="00F35FCF">
                    <w:rPr>
                      <w:rFonts w:ascii="Times New Roman" w:eastAsia="Times New Roman" w:hAnsi="Times New Roman" w:cs="Times New Roman"/>
                      <w:sz w:val="18"/>
                      <w:szCs w:val="18"/>
                      <w:lang w:eastAsia="tr-TR"/>
                    </w:rPr>
                    <w:t>ÖKC’lere</w:t>
                  </w:r>
                  <w:proofErr w:type="spellEnd"/>
                  <w:r w:rsidRPr="00F35FCF">
                    <w:rPr>
                      <w:rFonts w:ascii="Times New Roman" w:eastAsia="Times New Roman" w:hAnsi="Times New Roman" w:cs="Times New Roman"/>
                      <w:sz w:val="18"/>
                      <w:szCs w:val="18"/>
                      <w:lang w:eastAsia="tr-TR"/>
                    </w:rPr>
                    <w:t xml:space="preserve"> (Gelir İdaresi Başkanlığı Mesajlaşma Protokollerine uygun olarak) bağlatmaları zorunlu olup, bu tarihten sonra yeni nesil </w:t>
                  </w:r>
                  <w:proofErr w:type="spellStart"/>
                  <w:r w:rsidRPr="00F35FCF">
                    <w:rPr>
                      <w:rFonts w:ascii="Times New Roman" w:eastAsia="Times New Roman" w:hAnsi="Times New Roman" w:cs="Times New Roman"/>
                      <w:sz w:val="18"/>
                      <w:szCs w:val="18"/>
                      <w:lang w:eastAsia="tr-TR"/>
                    </w:rPr>
                    <w:t>ÖKC’den</w:t>
                  </w:r>
                  <w:proofErr w:type="spellEnd"/>
                  <w:r w:rsidRPr="00F35FCF">
                    <w:rPr>
                      <w:rFonts w:ascii="Times New Roman" w:eastAsia="Times New Roman" w:hAnsi="Times New Roman" w:cs="Times New Roman"/>
                      <w:sz w:val="18"/>
                      <w:szCs w:val="18"/>
                      <w:lang w:eastAsia="tr-TR"/>
                    </w:rPr>
                    <w:t xml:space="preserve"> bağımsız banka POS cihazlarını kullanmaları mümkün bulunmamaktadır.”</w:t>
                  </w:r>
                </w:p>
                <w:p w:rsidR="00F35FCF" w:rsidRPr="00F35FCF" w:rsidRDefault="00F35FCF" w:rsidP="00F35FCF">
                  <w:pPr>
                    <w:spacing w:before="100" w:beforeAutospacing="1" w:after="100" w:afterAutospacing="1" w:line="240" w:lineRule="exact"/>
                    <w:rPr>
                      <w:rFonts w:ascii="Times New Roman" w:eastAsia="Times New Roman" w:hAnsi="Times New Roman" w:cs="Times New Roman"/>
                      <w:sz w:val="18"/>
                      <w:szCs w:val="18"/>
                      <w:lang w:eastAsia="tr-TR"/>
                    </w:rPr>
                  </w:pPr>
                  <w:r w:rsidRPr="00F35FCF">
                    <w:rPr>
                      <w:rFonts w:ascii="Times New Roman" w:eastAsia="Times New Roman" w:hAnsi="Times New Roman" w:cs="Times New Roman"/>
                      <w:sz w:val="18"/>
                      <w:szCs w:val="18"/>
                      <w:lang w:eastAsia="tr-TR"/>
                    </w:rPr>
                    <w:t xml:space="preserve">Tebliğ olunur. </w:t>
                  </w:r>
                </w:p>
                <w:p w:rsidR="00F35FCF" w:rsidRPr="00F35FCF" w:rsidRDefault="00F35FCF" w:rsidP="00F35FCF">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F35FCF" w:rsidRPr="00F35FCF" w:rsidRDefault="00F35FCF" w:rsidP="00F35FCF">
            <w:pPr>
              <w:spacing w:after="0" w:line="240" w:lineRule="auto"/>
              <w:jc w:val="center"/>
              <w:rPr>
                <w:rFonts w:ascii="Times New Roman" w:eastAsia="Times New Roman" w:hAnsi="Times New Roman" w:cs="Times New Roman"/>
                <w:sz w:val="20"/>
                <w:szCs w:val="20"/>
                <w:lang w:eastAsia="tr-TR"/>
              </w:rPr>
            </w:pPr>
          </w:p>
        </w:tc>
      </w:tr>
    </w:tbl>
    <w:p w:rsidR="00F35FCF" w:rsidRPr="00F35FCF" w:rsidRDefault="00F35FCF" w:rsidP="00F35FCF">
      <w:pPr>
        <w:spacing w:after="0" w:line="240" w:lineRule="auto"/>
        <w:jc w:val="center"/>
        <w:rPr>
          <w:rFonts w:ascii="Times New Roman" w:eastAsia="Times New Roman" w:hAnsi="Times New Roman" w:cs="Times New Roman"/>
          <w:sz w:val="24"/>
          <w:szCs w:val="24"/>
          <w:lang w:eastAsia="tr-TR"/>
        </w:rPr>
      </w:pPr>
    </w:p>
    <w:p w:rsidR="00E9453D" w:rsidRDefault="00E9453D"/>
    <w:sectPr w:rsidR="00E9453D" w:rsidSect="00E9453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hyphenationZone w:val="425"/>
  <w:characterSpacingControl w:val="doNotCompress"/>
  <w:compat/>
  <w:rsids>
    <w:rsidRoot w:val="00F35FCF"/>
    <w:rsid w:val="00E9453D"/>
    <w:rsid w:val="00F35FC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53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F35FC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F35FCF"/>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F35FCF"/>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F35FC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71973410">
      <w:bodyDiv w:val="1"/>
      <w:marLeft w:val="0"/>
      <w:marRight w:val="0"/>
      <w:marTop w:val="0"/>
      <w:marBottom w:val="0"/>
      <w:divBdr>
        <w:top w:val="none" w:sz="0" w:space="0" w:color="auto"/>
        <w:left w:val="none" w:sz="0" w:space="0" w:color="auto"/>
        <w:bottom w:val="none" w:sz="0" w:space="0" w:color="auto"/>
        <w:right w:val="none" w:sz="0" w:space="0" w:color="auto"/>
      </w:divBdr>
      <w:divsChild>
        <w:div w:id="556821555">
          <w:marLeft w:val="0"/>
          <w:marRight w:val="0"/>
          <w:marTop w:val="0"/>
          <w:marBottom w:val="0"/>
          <w:divBdr>
            <w:top w:val="none" w:sz="0" w:space="0" w:color="auto"/>
            <w:left w:val="none" w:sz="0" w:space="0" w:color="auto"/>
            <w:bottom w:val="none" w:sz="0" w:space="0" w:color="auto"/>
            <w:right w:val="none" w:sz="0" w:space="0" w:color="auto"/>
          </w:divBdr>
          <w:divsChild>
            <w:div w:id="493228868">
              <w:marLeft w:val="0"/>
              <w:marRight w:val="0"/>
              <w:marTop w:val="0"/>
              <w:marBottom w:val="0"/>
              <w:divBdr>
                <w:top w:val="none" w:sz="0" w:space="0" w:color="auto"/>
                <w:left w:val="none" w:sz="0" w:space="0" w:color="auto"/>
                <w:bottom w:val="none" w:sz="0" w:space="0" w:color="auto"/>
                <w:right w:val="none" w:sz="0" w:space="0" w:color="auto"/>
              </w:divBdr>
              <w:divsChild>
                <w:div w:id="1619027782">
                  <w:marLeft w:val="0"/>
                  <w:marRight w:val="0"/>
                  <w:marTop w:val="0"/>
                  <w:marBottom w:val="0"/>
                  <w:divBdr>
                    <w:top w:val="none" w:sz="0" w:space="0" w:color="auto"/>
                    <w:left w:val="none" w:sz="0" w:space="0" w:color="auto"/>
                    <w:bottom w:val="none" w:sz="0" w:space="0" w:color="auto"/>
                    <w:right w:val="none" w:sz="0" w:space="0" w:color="auto"/>
                  </w:divBdr>
                  <w:divsChild>
                    <w:div w:id="162006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413</Words>
  <Characters>2357</Characters>
  <Application>Microsoft Office Word</Application>
  <DocSecurity>0</DocSecurity>
  <Lines>19</Lines>
  <Paragraphs>5</Paragraphs>
  <ScaleCrop>false</ScaleCrop>
  <Company/>
  <LinksUpToDate>false</LinksUpToDate>
  <CharactersWithSpaces>2765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2015-06-03T05:48:00Z</dcterms:created>
  <dcterms:modified xsi:type="dcterms:W3CDTF">2015-06-03T05:48:00Z</dcterms:modified>
</cp:coreProperties>
</file>