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F7A83" w:rsidRPr="008F7A83" w:rsidTr="008F7A83">
        <w:trPr>
          <w:jc w:val="center"/>
        </w:trPr>
        <w:tc>
          <w:tcPr>
            <w:tcW w:w="9104" w:type="dxa"/>
            <w:hideMark/>
          </w:tcPr>
          <w:tbl>
            <w:tblPr>
              <w:tblW w:w="8789" w:type="dxa"/>
              <w:jc w:val="center"/>
              <w:tblLook w:val="01E0"/>
            </w:tblPr>
            <w:tblGrid>
              <w:gridCol w:w="2931"/>
              <w:gridCol w:w="2931"/>
              <w:gridCol w:w="2927"/>
            </w:tblGrid>
            <w:tr w:rsidR="008F7A83" w:rsidRPr="008F7A83">
              <w:trPr>
                <w:trHeight w:val="317"/>
                <w:jc w:val="center"/>
              </w:trPr>
              <w:tc>
                <w:tcPr>
                  <w:tcW w:w="2931" w:type="dxa"/>
                  <w:tcBorders>
                    <w:top w:val="nil"/>
                    <w:left w:val="nil"/>
                    <w:bottom w:val="single" w:sz="4" w:space="0" w:color="660066"/>
                    <w:right w:val="nil"/>
                  </w:tcBorders>
                  <w:vAlign w:val="center"/>
                  <w:hideMark/>
                </w:tcPr>
                <w:p w:rsidR="008F7A83" w:rsidRPr="008F7A83" w:rsidRDefault="008F7A83" w:rsidP="008F7A8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F7A83">
                    <w:rPr>
                      <w:rFonts w:ascii="Arial" w:eastAsia="Times New Roman" w:hAnsi="Arial" w:cs="Arial"/>
                      <w:sz w:val="16"/>
                      <w:szCs w:val="16"/>
                      <w:lang w:eastAsia="tr-TR"/>
                    </w:rPr>
                    <w:t>1 Temmuz 2015 ÇARŞAMBA</w:t>
                  </w:r>
                </w:p>
              </w:tc>
              <w:tc>
                <w:tcPr>
                  <w:tcW w:w="2931" w:type="dxa"/>
                  <w:tcBorders>
                    <w:top w:val="nil"/>
                    <w:left w:val="nil"/>
                    <w:bottom w:val="single" w:sz="4" w:space="0" w:color="660066"/>
                    <w:right w:val="nil"/>
                  </w:tcBorders>
                  <w:vAlign w:val="center"/>
                  <w:hideMark/>
                </w:tcPr>
                <w:p w:rsidR="008F7A83" w:rsidRPr="008F7A83" w:rsidRDefault="008F7A83" w:rsidP="008F7A8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F7A8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F7A83" w:rsidRPr="008F7A83" w:rsidRDefault="008F7A83" w:rsidP="008F7A83">
                  <w:pPr>
                    <w:spacing w:before="100" w:beforeAutospacing="1" w:after="100" w:afterAutospacing="1" w:line="240" w:lineRule="auto"/>
                    <w:jc w:val="right"/>
                    <w:rPr>
                      <w:rFonts w:ascii="Arial" w:eastAsia="Times New Roman" w:hAnsi="Arial" w:cs="Arial"/>
                      <w:sz w:val="16"/>
                      <w:szCs w:val="16"/>
                      <w:lang w:eastAsia="tr-TR"/>
                    </w:rPr>
                  </w:pPr>
                  <w:r w:rsidRPr="008F7A83">
                    <w:rPr>
                      <w:rFonts w:ascii="Arial" w:eastAsia="Times New Roman" w:hAnsi="Arial" w:cs="Arial"/>
                      <w:sz w:val="16"/>
                      <w:szCs w:val="16"/>
                      <w:lang w:eastAsia="tr-TR"/>
                    </w:rPr>
                    <w:t>Sayı : 29403</w:t>
                  </w:r>
                </w:p>
              </w:tc>
            </w:tr>
            <w:tr w:rsidR="008F7A83" w:rsidRPr="008F7A83">
              <w:trPr>
                <w:trHeight w:val="480"/>
                <w:jc w:val="center"/>
              </w:trPr>
              <w:tc>
                <w:tcPr>
                  <w:tcW w:w="8789" w:type="dxa"/>
                  <w:gridSpan w:val="3"/>
                  <w:vAlign w:val="center"/>
                  <w:hideMark/>
                </w:tcPr>
                <w:p w:rsidR="008F7A83" w:rsidRPr="008F7A83" w:rsidRDefault="008F7A83" w:rsidP="008F7A83">
                  <w:pPr>
                    <w:spacing w:before="100" w:beforeAutospacing="1" w:after="100" w:afterAutospacing="1" w:line="240" w:lineRule="auto"/>
                    <w:jc w:val="center"/>
                    <w:rPr>
                      <w:rFonts w:ascii="Arial" w:eastAsia="Times New Roman" w:hAnsi="Arial" w:cs="Arial"/>
                      <w:b/>
                      <w:color w:val="000080"/>
                      <w:sz w:val="18"/>
                      <w:szCs w:val="18"/>
                      <w:lang w:eastAsia="tr-TR"/>
                    </w:rPr>
                  </w:pPr>
                  <w:r w:rsidRPr="008F7A83">
                    <w:rPr>
                      <w:rFonts w:ascii="Arial" w:eastAsia="Times New Roman" w:hAnsi="Arial" w:cs="Arial"/>
                      <w:b/>
                      <w:color w:val="000080"/>
                      <w:sz w:val="18"/>
                      <w:szCs w:val="18"/>
                      <w:lang w:eastAsia="tr-TR"/>
                    </w:rPr>
                    <w:t>TEBLİĞ</w:t>
                  </w:r>
                </w:p>
              </w:tc>
            </w:tr>
            <w:tr w:rsidR="008F7A83" w:rsidRPr="008F7A83">
              <w:trPr>
                <w:trHeight w:val="480"/>
                <w:jc w:val="center"/>
              </w:trPr>
              <w:tc>
                <w:tcPr>
                  <w:tcW w:w="8789" w:type="dxa"/>
                  <w:gridSpan w:val="3"/>
                  <w:vAlign w:val="center"/>
                </w:tcPr>
                <w:p w:rsidR="008F7A83" w:rsidRDefault="008F7A83" w:rsidP="008F7A8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F7A83">
                    <w:rPr>
                      <w:rFonts w:ascii="Times New Roman" w:eastAsia="Times New Roman" w:hAnsi="Times New Roman" w:cs="Times New Roman"/>
                      <w:sz w:val="18"/>
                      <w:szCs w:val="18"/>
                      <w:u w:val="single"/>
                      <w:lang w:eastAsia="tr-TR"/>
                    </w:rPr>
                    <w:t>Sosyal Güvenlik Kurumu Başkanlığından:</w:t>
                  </w:r>
                </w:p>
                <w:p w:rsidR="008F7A83" w:rsidRDefault="008F7A83" w:rsidP="008F7A8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p>
                <w:p w:rsidR="008F7A83" w:rsidRPr="008F7A83" w:rsidRDefault="008F7A83" w:rsidP="008F7A8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p>
                <w:p w:rsidR="008F7A83" w:rsidRPr="008F7A83" w:rsidRDefault="008F7A83" w:rsidP="008F7A83">
                  <w:pPr>
                    <w:tabs>
                      <w:tab w:val="left" w:pos="566"/>
                    </w:tabs>
                    <w:spacing w:after="0" w:line="240" w:lineRule="exact"/>
                    <w:jc w:val="center"/>
                    <w:rPr>
                      <w:rFonts w:ascii="Times New Roman" w:eastAsia="Times New Roman" w:hAnsi="Times New Roman" w:cs="Times New Roman"/>
                      <w:b/>
                      <w:sz w:val="18"/>
                      <w:szCs w:val="18"/>
                      <w:lang w:eastAsia="tr-TR"/>
                    </w:rPr>
                  </w:pPr>
                  <w:r w:rsidRPr="008F7A83">
                    <w:rPr>
                      <w:rFonts w:ascii="Times New Roman" w:eastAsia="Times New Roman" w:hAnsi="Times New Roman" w:cs="Times New Roman"/>
                      <w:b/>
                      <w:sz w:val="18"/>
                      <w:szCs w:val="18"/>
                      <w:lang w:eastAsia="tr-TR"/>
                    </w:rPr>
                    <w:t>5510 SAYILI KANUNUN 4 ÜNCÜ MADDESİNİN BİRİNCİ FIKRASININ (c) BENDİ</w:t>
                  </w:r>
                </w:p>
                <w:p w:rsidR="008F7A83" w:rsidRPr="008F7A83" w:rsidRDefault="008F7A83" w:rsidP="008F7A83">
                  <w:pPr>
                    <w:tabs>
                      <w:tab w:val="left" w:pos="566"/>
                    </w:tabs>
                    <w:spacing w:after="0" w:line="240" w:lineRule="exact"/>
                    <w:jc w:val="center"/>
                    <w:rPr>
                      <w:rFonts w:ascii="Times New Roman" w:eastAsia="Times New Roman" w:hAnsi="Times New Roman" w:cs="Times New Roman"/>
                      <w:b/>
                      <w:sz w:val="18"/>
                      <w:szCs w:val="18"/>
                      <w:lang w:eastAsia="tr-TR"/>
                    </w:rPr>
                  </w:pPr>
                  <w:r w:rsidRPr="008F7A83">
                    <w:rPr>
                      <w:rFonts w:ascii="Times New Roman" w:eastAsia="Times New Roman" w:hAnsi="Times New Roman" w:cs="Times New Roman"/>
                      <w:b/>
                      <w:sz w:val="18"/>
                      <w:szCs w:val="18"/>
                      <w:lang w:eastAsia="tr-TR"/>
                    </w:rPr>
                    <w:t>KAPSAMINDA SİGORTALI SAYILANLARIN HİZMET BİLGİLERİNİN</w:t>
                  </w:r>
                </w:p>
                <w:p w:rsidR="008F7A83" w:rsidRPr="008F7A83" w:rsidRDefault="008F7A83" w:rsidP="008F7A83">
                  <w:pPr>
                    <w:tabs>
                      <w:tab w:val="left" w:pos="566"/>
                    </w:tabs>
                    <w:spacing w:after="0" w:line="240" w:lineRule="exact"/>
                    <w:jc w:val="center"/>
                    <w:rPr>
                      <w:rFonts w:ascii="Times New Roman" w:eastAsia="Times New Roman" w:hAnsi="Times New Roman" w:cs="Times New Roman"/>
                      <w:b/>
                      <w:sz w:val="18"/>
                      <w:szCs w:val="18"/>
                      <w:lang w:eastAsia="tr-TR"/>
                    </w:rPr>
                  </w:pPr>
                  <w:r w:rsidRPr="008F7A83">
                    <w:rPr>
                      <w:rFonts w:ascii="Times New Roman" w:eastAsia="Times New Roman" w:hAnsi="Times New Roman" w:cs="Times New Roman"/>
                      <w:b/>
                      <w:sz w:val="18"/>
                      <w:szCs w:val="18"/>
                      <w:lang w:eastAsia="tr-TR"/>
                    </w:rPr>
                    <w:t>ELEKTRONİK ORTAMA AKTARILMASI HAKKINDA TEBLİĞDE</w:t>
                  </w:r>
                </w:p>
                <w:p w:rsidR="008F7A83" w:rsidRPr="008F7A83" w:rsidRDefault="008F7A83" w:rsidP="008F7A83">
                  <w:pPr>
                    <w:tabs>
                      <w:tab w:val="left" w:pos="566"/>
                    </w:tabs>
                    <w:spacing w:after="0" w:line="240" w:lineRule="exact"/>
                    <w:jc w:val="center"/>
                    <w:rPr>
                      <w:rFonts w:ascii="Times New Roman" w:eastAsia="Times New Roman" w:hAnsi="Times New Roman" w:cs="Times New Roman"/>
                      <w:b/>
                      <w:sz w:val="18"/>
                      <w:szCs w:val="18"/>
                      <w:lang w:eastAsia="tr-TR"/>
                    </w:rPr>
                  </w:pPr>
                  <w:r w:rsidRPr="008F7A83">
                    <w:rPr>
                      <w:rFonts w:ascii="Times New Roman" w:eastAsia="Times New Roman" w:hAnsi="Times New Roman" w:cs="Times New Roman"/>
                      <w:b/>
                      <w:sz w:val="18"/>
                      <w:szCs w:val="18"/>
                      <w:lang w:eastAsia="tr-TR"/>
                    </w:rPr>
                    <w:t>DEĞİŞİKLİK YAPILMASINA DAİR TEBLİĞ</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b/>
                      <w:sz w:val="18"/>
                      <w:szCs w:val="18"/>
                      <w:lang w:eastAsia="tr-TR"/>
                    </w:rPr>
                    <w:t>MADDE 1 –</w:t>
                  </w:r>
                  <w:r w:rsidRPr="008F7A83">
                    <w:rPr>
                      <w:rFonts w:ascii="Times New Roman" w:eastAsia="Times New Roman" w:hAnsi="Times New Roman" w:cs="Times New Roman"/>
                      <w:sz w:val="18"/>
                      <w:szCs w:val="18"/>
                      <w:lang w:eastAsia="tr-TR"/>
                    </w:rPr>
                    <w:t xml:space="preserve"> 14/4/2012 tarihli ve 28264 sayılı Resmî Gazete’de yayımlanan 5510 Sayılı Kanunun 4 üncü Maddesinin Birinci Fıkrasının (c) Bendi Kapsamında Sigortalı Sayılanların Hizmet Bilgilerinin Elektronik Ortama Aktarılması Hakkında Tebliğin 3 üncü maddesinin birinci fıkrasına aşağıdaki (g) bendi eklenmiştir.</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sz w:val="18"/>
                      <w:szCs w:val="18"/>
                      <w:lang w:eastAsia="tr-TR"/>
                    </w:rPr>
                    <w:t>“g) İşyeri: Sigortalı sayılanların maddi olan ve olmayan unsurları ile birlikte işlerini yaptıkları yeri,”</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b/>
                      <w:sz w:val="18"/>
                      <w:szCs w:val="18"/>
                      <w:lang w:eastAsia="tr-TR"/>
                    </w:rPr>
                    <w:t xml:space="preserve">MADDE 2 – </w:t>
                  </w:r>
                  <w:r w:rsidRPr="008F7A83">
                    <w:rPr>
                      <w:rFonts w:ascii="Times New Roman" w:eastAsia="Times New Roman" w:hAnsi="Times New Roman" w:cs="Times New Roman"/>
                      <w:sz w:val="18"/>
                      <w:szCs w:val="18"/>
                      <w:lang w:eastAsia="tr-TR"/>
                    </w:rPr>
                    <w:t>Aynı Tebliğin 6 ncı maddesine aşağıdaki fıkra eklenmiştir.</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sz w:val="18"/>
                      <w:szCs w:val="18"/>
                      <w:lang w:eastAsia="tr-TR"/>
                    </w:rPr>
                    <w:t>“(2) Kurum, 1/9/2015 tarihinden sonra HİTAP’a yapılacak veri giriş yetki devirlerine ilişkin talepleri takip eden yılın 1 Ocak tarihi itibarıyla gerçekleştirir. Ancak, kanun veya kanun hükmünde kararname ile kamu idarelerinin yeniden yapılandırılması sonucu oluşacak taleplerde yukarıdaki hüküm uygulanmaz.”</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b/>
                      <w:sz w:val="18"/>
                      <w:szCs w:val="18"/>
                      <w:lang w:eastAsia="tr-TR"/>
                    </w:rPr>
                    <w:t xml:space="preserve">MADDE 3 – </w:t>
                  </w:r>
                  <w:r w:rsidRPr="008F7A83">
                    <w:rPr>
                      <w:rFonts w:ascii="Times New Roman" w:eastAsia="Times New Roman" w:hAnsi="Times New Roman" w:cs="Times New Roman"/>
                      <w:sz w:val="18"/>
                      <w:szCs w:val="18"/>
                      <w:lang w:eastAsia="tr-TR"/>
                    </w:rPr>
                    <w:t>Aynı Tebliğin 7 nci maddesinin birinci fıkrası aşağıdaki şekilde değiştirilmiştir.</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sz w:val="18"/>
                      <w:szCs w:val="18"/>
                      <w:lang w:eastAsia="tr-TR"/>
                    </w:rPr>
                    <w:t>“(1) Kamu idareleri, 5 inci maddenin birinci fıkrasının (a), (b), (c), (ç), (d), (e), (f), (g), (ğ), (h), (ı) ve (i) bentlerinde yer alan bilgileri;</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sz w:val="18"/>
                      <w:szCs w:val="18"/>
                      <w:lang w:eastAsia="tr-TR"/>
                    </w:rPr>
                    <w:t>a) 14/4/2012 tarihinde görevde olan sigortalılar için 31/8/2015 (dahil) tarihine kadar,</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sz w:val="18"/>
                      <w:szCs w:val="18"/>
                      <w:lang w:eastAsia="tr-TR"/>
                    </w:rPr>
                    <w:t>b) 14/4/2012 tarihi ile 31/8/2015 tarihi arasında ilk defa veya tekrar atanan sigortalılar için 2/11/2015 (dahil) tarihine kadar,</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sz w:val="18"/>
                      <w:szCs w:val="18"/>
                      <w:lang w:eastAsia="tr-TR"/>
                    </w:rPr>
                    <w:t>c) 1/9/2015 tarihinden itibaren ilk defa, tekrar veya naklen atanan sigortalılar için göreve başladıkları tarihten itibaren 90 gün içinde,</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sz w:val="18"/>
                      <w:szCs w:val="18"/>
                      <w:lang w:eastAsia="tr-TR"/>
                    </w:rPr>
                    <w:t>ç) (a), (b) ve (c) bentlerinde belirtilen sigortalıların sisteme aktarılan bilgilerinde herhangi bir değişiklik olması halinde değişikliğin yapıldığı/onaylandığı, belgenin ibraz edildiği/intikal ettiği tarihten itibaren 90 gün içinde,</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sz w:val="18"/>
                      <w:szCs w:val="18"/>
                      <w:lang w:eastAsia="tr-TR"/>
                    </w:rPr>
                    <w:t>d) 14/4/2012 tarihinden önce herhangi bir nedenle görevlerinden ayrılmış olan sigortalılar için (emekliler ile naklen tayin olanlar hariç) 30/6/2017 (dahil) tarihine kadar,</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sz w:val="18"/>
                      <w:szCs w:val="18"/>
                      <w:lang w:eastAsia="tr-TR"/>
                    </w:rPr>
                    <w:t>HİTAP’a aktarmak suretiyle Kuruma gönderir.”</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b/>
                      <w:sz w:val="18"/>
                      <w:szCs w:val="18"/>
                      <w:lang w:eastAsia="tr-TR"/>
                    </w:rPr>
                    <w:t>MADDE 4 –</w:t>
                  </w:r>
                  <w:r w:rsidRPr="008F7A83">
                    <w:rPr>
                      <w:rFonts w:ascii="Times New Roman" w:eastAsia="Times New Roman" w:hAnsi="Times New Roman" w:cs="Times New Roman"/>
                      <w:sz w:val="18"/>
                      <w:szCs w:val="18"/>
                      <w:lang w:eastAsia="tr-TR"/>
                    </w:rPr>
                    <w:t xml:space="preserve"> Aynı Tebliğin 10 uncu maddesinin birinci fıkrası aşağıdaki şekilde değiştirilmiştir.</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sz w:val="18"/>
                      <w:szCs w:val="18"/>
                      <w:lang w:eastAsia="tr-TR"/>
                    </w:rPr>
                    <w:t>“(1) 5 inci maddenin birinci fıkrasının (a), (b), (c), (ç), (e), (f), (ğ), (h) ve (ı) bentlerinde belirtilen kayıt deseninde yer alan bilgilerin mücbir sebepler veya Kurumca uygun görülen teknik nedenlerle HİTAP’a aktarılamaması durumu ile kayıt deseninde istenilen bilgi ve belgelerde yapılan hatalı işlemlerin düzeltilmesi hariç olmak üzere 7 nci maddede belirtilen sürelerde, 5 inci maddenin birinci fıkrasının (d), (g) ve (i) bentlerinde istenilen bilgilerin 7 nci maddede belirtilen sürelerde girilmediğinin Kurumca tespiti üzerine gerekli bilginin HİTAP’a aktarılması ilgili kurumdan talep edilir ve talebin ilgili kurum kayıtlarına geçtiği tarihten itibaren 30 gün içinde, bilginin aktarılmaması veya geç aktarılması halinde Kanunun 102 nci maddesinin (i) bendi uyarınca idari para cezası uygulanır.</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sz w:val="18"/>
                      <w:szCs w:val="18"/>
                      <w:lang w:eastAsia="tr-TR"/>
                    </w:rPr>
                    <w:lastRenderedPageBreak/>
                    <w:t>a) 5 inci maddenin birinci fıkrasının (j) bendinde yer alan emeklilik belgesi için idari para cezası uygulanmaz.</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sz w:val="18"/>
                      <w:szCs w:val="18"/>
                      <w:lang w:eastAsia="tr-TR"/>
                    </w:rPr>
                    <w:t>b) 14/4/2012 tarihinden önce herhangi bir nedenle görevden ayrılan ve bilgisi HİTAP’a aktarılması gereken sigortalılardan arşivlerinde özlük/sicil dosyaları veya dosyalarında istenilen belge ve bilgi bulunmayanların, ilgili kurumca dosyanın veya belge ve bilginin temini için gerekli yazışma vb. işlemler yapılır. Buna rağmen tespiti mümkün olmayanlar için kurumun ilgili biriminin üst amirince onaylanmış durum tespitine ilişkin tutanak Kuruma gönderilir. Kurum tarafından bilginin tespiti durumunda ilgili kurumdan bilginin aktarılması talep edilir ve talebin ilgili kurumun kayıtlarına geçtiği tarihten itibaren 60 gün içinde aktarılmaması veya geç aktarılması halinde Kanunun 102 nci maddesinin (i) bendi uyarınca idari para cezası uygulanır. Kurum tarafından bilgi tespiti yapılamayan durumlarda ise girilmesi gereken bilginin idari para cezasından muaf olup olmayacağı Kurumca belirlenir.”</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b/>
                      <w:sz w:val="18"/>
                      <w:szCs w:val="18"/>
                      <w:lang w:eastAsia="tr-TR"/>
                    </w:rPr>
                    <w:t xml:space="preserve">MADDE 5 – </w:t>
                  </w:r>
                  <w:r w:rsidRPr="008F7A83">
                    <w:rPr>
                      <w:rFonts w:ascii="Times New Roman" w:eastAsia="Times New Roman" w:hAnsi="Times New Roman" w:cs="Times New Roman"/>
                      <w:sz w:val="18"/>
                      <w:szCs w:val="18"/>
                      <w:lang w:eastAsia="tr-TR"/>
                    </w:rPr>
                    <w:t>Bu Tebliğ hükümleri yayımı tarihinde yürürlüğe girer.</w:t>
                  </w:r>
                </w:p>
                <w:p w:rsidR="008F7A83" w:rsidRPr="008F7A83" w:rsidRDefault="008F7A83" w:rsidP="008F7A83">
                  <w:pPr>
                    <w:spacing w:before="100" w:beforeAutospacing="1" w:after="100" w:afterAutospacing="1" w:line="240" w:lineRule="exact"/>
                    <w:rPr>
                      <w:rFonts w:ascii="Times New Roman" w:eastAsia="Times New Roman" w:hAnsi="Times New Roman" w:cs="Times New Roman"/>
                      <w:sz w:val="18"/>
                      <w:szCs w:val="18"/>
                      <w:lang w:eastAsia="tr-TR"/>
                    </w:rPr>
                  </w:pPr>
                  <w:r w:rsidRPr="008F7A83">
                    <w:rPr>
                      <w:rFonts w:ascii="Times New Roman" w:eastAsia="Times New Roman" w:hAnsi="Times New Roman" w:cs="Times New Roman"/>
                      <w:b/>
                      <w:sz w:val="18"/>
                      <w:szCs w:val="18"/>
                      <w:lang w:eastAsia="tr-TR"/>
                    </w:rPr>
                    <w:t xml:space="preserve">MADDE 6 – </w:t>
                  </w:r>
                  <w:r w:rsidRPr="008F7A83">
                    <w:rPr>
                      <w:rFonts w:ascii="Times New Roman" w:eastAsia="Times New Roman" w:hAnsi="Times New Roman" w:cs="Times New Roman"/>
                      <w:sz w:val="18"/>
                      <w:szCs w:val="18"/>
                      <w:lang w:eastAsia="tr-TR"/>
                    </w:rPr>
                    <w:t>Bu Tebliğ hükümlerini Sosyal Güvenlik Kurumu Başkanı yürütür.</w:t>
                  </w:r>
                </w:p>
                <w:p w:rsidR="008F7A83" w:rsidRPr="008F7A83" w:rsidRDefault="008F7A83" w:rsidP="008F7A8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F7A83" w:rsidRPr="008F7A83" w:rsidRDefault="008F7A83" w:rsidP="008F7A83">
            <w:pPr>
              <w:spacing w:after="0" w:line="240" w:lineRule="auto"/>
              <w:jc w:val="center"/>
              <w:rPr>
                <w:rFonts w:ascii="Times New Roman" w:eastAsia="Times New Roman" w:hAnsi="Times New Roman" w:cs="Times New Roman"/>
                <w:sz w:val="20"/>
                <w:szCs w:val="20"/>
                <w:lang w:eastAsia="tr-TR"/>
              </w:rPr>
            </w:pPr>
          </w:p>
        </w:tc>
      </w:tr>
    </w:tbl>
    <w:p w:rsidR="008F7A83" w:rsidRPr="008F7A83" w:rsidRDefault="008F7A83" w:rsidP="008F7A83">
      <w:pPr>
        <w:spacing w:after="0" w:line="240" w:lineRule="auto"/>
        <w:jc w:val="center"/>
        <w:rPr>
          <w:rFonts w:ascii="Times New Roman" w:eastAsia="Times New Roman" w:hAnsi="Times New Roman" w:cs="Times New Roman"/>
          <w:sz w:val="24"/>
          <w:szCs w:val="24"/>
          <w:lang w:eastAsia="tr-TR"/>
        </w:rPr>
      </w:pPr>
    </w:p>
    <w:p w:rsidR="008F4AED" w:rsidRDefault="008F4AED"/>
    <w:sectPr w:rsidR="008F4AED" w:rsidSect="008F4A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F7A83"/>
    <w:rsid w:val="008F4AED"/>
    <w:rsid w:val="008F7A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A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F7A8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F7A83"/>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F7A83"/>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8F7A8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84613376">
      <w:bodyDiv w:val="1"/>
      <w:marLeft w:val="0"/>
      <w:marRight w:val="0"/>
      <w:marTop w:val="0"/>
      <w:marBottom w:val="0"/>
      <w:divBdr>
        <w:top w:val="none" w:sz="0" w:space="0" w:color="auto"/>
        <w:left w:val="none" w:sz="0" w:space="0" w:color="auto"/>
        <w:bottom w:val="none" w:sz="0" w:space="0" w:color="auto"/>
        <w:right w:val="none" w:sz="0" w:space="0" w:color="auto"/>
      </w:divBdr>
      <w:divsChild>
        <w:div w:id="378625016">
          <w:marLeft w:val="0"/>
          <w:marRight w:val="0"/>
          <w:marTop w:val="0"/>
          <w:marBottom w:val="0"/>
          <w:divBdr>
            <w:top w:val="none" w:sz="0" w:space="0" w:color="auto"/>
            <w:left w:val="none" w:sz="0" w:space="0" w:color="auto"/>
            <w:bottom w:val="none" w:sz="0" w:space="0" w:color="auto"/>
            <w:right w:val="none" w:sz="0" w:space="0" w:color="auto"/>
          </w:divBdr>
          <w:divsChild>
            <w:div w:id="1119448939">
              <w:marLeft w:val="0"/>
              <w:marRight w:val="0"/>
              <w:marTop w:val="0"/>
              <w:marBottom w:val="0"/>
              <w:divBdr>
                <w:top w:val="none" w:sz="0" w:space="0" w:color="auto"/>
                <w:left w:val="none" w:sz="0" w:space="0" w:color="auto"/>
                <w:bottom w:val="none" w:sz="0" w:space="0" w:color="auto"/>
                <w:right w:val="none" w:sz="0" w:space="0" w:color="auto"/>
              </w:divBdr>
              <w:divsChild>
                <w:div w:id="1341812228">
                  <w:marLeft w:val="0"/>
                  <w:marRight w:val="0"/>
                  <w:marTop w:val="0"/>
                  <w:marBottom w:val="0"/>
                  <w:divBdr>
                    <w:top w:val="none" w:sz="0" w:space="0" w:color="auto"/>
                    <w:left w:val="none" w:sz="0" w:space="0" w:color="auto"/>
                    <w:bottom w:val="none" w:sz="0" w:space="0" w:color="auto"/>
                    <w:right w:val="none" w:sz="0" w:space="0" w:color="auto"/>
                  </w:divBdr>
                  <w:divsChild>
                    <w:div w:id="17320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2015-07-01T05:37:00Z</dcterms:created>
  <dcterms:modified xsi:type="dcterms:W3CDTF">2015-07-01T05:37:00Z</dcterms:modified>
</cp:coreProperties>
</file>