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65AAA" w:rsidRPr="00C65AAA" w:rsidTr="00C65AAA">
        <w:trPr>
          <w:jc w:val="center"/>
        </w:trPr>
        <w:tc>
          <w:tcPr>
            <w:tcW w:w="9104" w:type="dxa"/>
            <w:hideMark/>
          </w:tcPr>
          <w:tbl>
            <w:tblPr>
              <w:tblW w:w="8789" w:type="dxa"/>
              <w:jc w:val="center"/>
              <w:tblLook w:val="01E0"/>
            </w:tblPr>
            <w:tblGrid>
              <w:gridCol w:w="2931"/>
              <w:gridCol w:w="2931"/>
              <w:gridCol w:w="2927"/>
            </w:tblGrid>
            <w:tr w:rsidR="00C65AAA" w:rsidRPr="00C65AAA">
              <w:trPr>
                <w:trHeight w:val="317"/>
                <w:jc w:val="center"/>
              </w:trPr>
              <w:tc>
                <w:tcPr>
                  <w:tcW w:w="2931" w:type="dxa"/>
                  <w:tcBorders>
                    <w:top w:val="nil"/>
                    <w:left w:val="nil"/>
                    <w:bottom w:val="single" w:sz="4" w:space="0" w:color="660066"/>
                    <w:right w:val="nil"/>
                  </w:tcBorders>
                  <w:vAlign w:val="center"/>
                  <w:hideMark/>
                </w:tcPr>
                <w:p w:rsidR="00C65AAA" w:rsidRPr="00C65AAA" w:rsidRDefault="00C65AAA" w:rsidP="00C65AA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65AAA">
                    <w:rPr>
                      <w:rFonts w:ascii="Arial" w:eastAsia="Times New Roman" w:hAnsi="Arial" w:cs="Arial"/>
                      <w:sz w:val="16"/>
                      <w:szCs w:val="16"/>
                      <w:lang w:eastAsia="tr-TR"/>
                    </w:rPr>
                    <w:t>25 Temmuz 2015 CUMARTESİ</w:t>
                  </w:r>
                </w:p>
              </w:tc>
              <w:tc>
                <w:tcPr>
                  <w:tcW w:w="2931" w:type="dxa"/>
                  <w:tcBorders>
                    <w:top w:val="nil"/>
                    <w:left w:val="nil"/>
                    <w:bottom w:val="single" w:sz="4" w:space="0" w:color="660066"/>
                    <w:right w:val="nil"/>
                  </w:tcBorders>
                  <w:vAlign w:val="center"/>
                  <w:hideMark/>
                </w:tcPr>
                <w:p w:rsidR="00C65AAA" w:rsidRPr="00C65AAA" w:rsidRDefault="00C65AAA" w:rsidP="00C65AA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65AA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65AAA" w:rsidRPr="00C65AAA" w:rsidRDefault="00C65AAA" w:rsidP="00C65AAA">
                  <w:pPr>
                    <w:spacing w:before="100" w:beforeAutospacing="1" w:after="100" w:afterAutospacing="1" w:line="240" w:lineRule="auto"/>
                    <w:jc w:val="right"/>
                    <w:rPr>
                      <w:rFonts w:ascii="Arial" w:eastAsia="Times New Roman" w:hAnsi="Arial" w:cs="Arial"/>
                      <w:sz w:val="16"/>
                      <w:szCs w:val="16"/>
                      <w:lang w:eastAsia="tr-TR"/>
                    </w:rPr>
                  </w:pPr>
                  <w:proofErr w:type="gramStart"/>
                  <w:r w:rsidRPr="00C65AAA">
                    <w:rPr>
                      <w:rFonts w:ascii="Arial" w:eastAsia="Times New Roman" w:hAnsi="Arial" w:cs="Arial"/>
                      <w:sz w:val="16"/>
                      <w:szCs w:val="16"/>
                      <w:lang w:eastAsia="tr-TR"/>
                    </w:rPr>
                    <w:t>Sayı : 29425</w:t>
                  </w:r>
                  <w:proofErr w:type="gramEnd"/>
                </w:p>
              </w:tc>
            </w:tr>
            <w:tr w:rsidR="00C65AAA" w:rsidRPr="00C65AAA">
              <w:trPr>
                <w:trHeight w:val="480"/>
                <w:jc w:val="center"/>
              </w:trPr>
              <w:tc>
                <w:tcPr>
                  <w:tcW w:w="8789" w:type="dxa"/>
                  <w:gridSpan w:val="3"/>
                  <w:vAlign w:val="center"/>
                  <w:hideMark/>
                </w:tcPr>
                <w:p w:rsidR="00C65AAA" w:rsidRPr="00C65AAA" w:rsidRDefault="00C65AAA" w:rsidP="00C65AAA">
                  <w:pPr>
                    <w:spacing w:before="100" w:beforeAutospacing="1" w:after="100" w:afterAutospacing="1" w:line="240" w:lineRule="auto"/>
                    <w:jc w:val="center"/>
                    <w:rPr>
                      <w:rFonts w:ascii="Arial" w:eastAsia="Times New Roman" w:hAnsi="Arial" w:cs="Arial"/>
                      <w:b/>
                      <w:color w:val="000080"/>
                      <w:sz w:val="18"/>
                      <w:szCs w:val="18"/>
                      <w:lang w:eastAsia="tr-TR"/>
                    </w:rPr>
                  </w:pPr>
                  <w:r w:rsidRPr="00C65AAA">
                    <w:rPr>
                      <w:rFonts w:ascii="Arial" w:eastAsia="Times New Roman" w:hAnsi="Arial" w:cs="Arial"/>
                      <w:b/>
                      <w:color w:val="000080"/>
                      <w:sz w:val="18"/>
                      <w:szCs w:val="18"/>
                      <w:lang w:eastAsia="tr-TR"/>
                    </w:rPr>
                    <w:t>YÖNETMELİK</w:t>
                  </w:r>
                </w:p>
              </w:tc>
            </w:tr>
            <w:tr w:rsidR="00C65AAA" w:rsidRPr="00C65AAA">
              <w:trPr>
                <w:trHeight w:val="480"/>
                <w:jc w:val="center"/>
              </w:trPr>
              <w:tc>
                <w:tcPr>
                  <w:tcW w:w="8789" w:type="dxa"/>
                  <w:gridSpan w:val="3"/>
                  <w:vAlign w:val="center"/>
                </w:tcPr>
                <w:p w:rsidR="00C65AAA" w:rsidRPr="00C65AAA" w:rsidRDefault="00C65AAA" w:rsidP="00C65AA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C65AAA">
                    <w:rPr>
                      <w:rFonts w:ascii="Times New Roman" w:eastAsia="Times New Roman" w:hAnsi="Times New Roman" w:cs="Times New Roman"/>
                      <w:sz w:val="18"/>
                      <w:szCs w:val="18"/>
                      <w:u w:val="single"/>
                      <w:lang w:eastAsia="tr-TR"/>
                    </w:rPr>
                    <w:t>Türkiye İlaç ve Tıbbi Cihaz Kurumundan:</w:t>
                  </w:r>
                </w:p>
                <w:p w:rsidR="00C65AAA" w:rsidRPr="00C65AAA" w:rsidRDefault="00C65AAA" w:rsidP="00C65AAA">
                  <w:pPr>
                    <w:tabs>
                      <w:tab w:val="left" w:pos="566"/>
                    </w:tabs>
                    <w:spacing w:after="0" w:line="240" w:lineRule="exact"/>
                    <w:jc w:val="center"/>
                    <w:rPr>
                      <w:rFonts w:ascii="Times New Roman" w:eastAsia="Times New Roman" w:hAnsi="Times New Roman" w:cs="Times New Roman"/>
                      <w:b/>
                      <w:sz w:val="18"/>
                      <w:szCs w:val="18"/>
                      <w:lang w:eastAsia="tr-TR"/>
                    </w:rPr>
                  </w:pPr>
                  <w:r w:rsidRPr="00C65AAA">
                    <w:rPr>
                      <w:rFonts w:ascii="Times New Roman" w:eastAsia="Times New Roman" w:hAnsi="Times New Roman" w:cs="Times New Roman"/>
                      <w:b/>
                      <w:sz w:val="18"/>
                      <w:szCs w:val="18"/>
                      <w:lang w:eastAsia="tr-TR"/>
                    </w:rPr>
                    <w:t>TIBBİ CİHAZ SATIŞ, REKLAM VE TANITIM YÖNETMELİĞİNDE</w:t>
                  </w:r>
                </w:p>
                <w:p w:rsidR="00C65AAA" w:rsidRPr="00C65AAA" w:rsidRDefault="00C65AAA" w:rsidP="00C65AAA">
                  <w:pPr>
                    <w:tabs>
                      <w:tab w:val="left" w:pos="566"/>
                    </w:tabs>
                    <w:spacing w:after="0" w:line="240" w:lineRule="exact"/>
                    <w:jc w:val="center"/>
                    <w:rPr>
                      <w:rFonts w:ascii="Times New Roman" w:eastAsia="Times New Roman" w:hAnsi="Times New Roman" w:cs="Times New Roman"/>
                      <w:b/>
                      <w:sz w:val="18"/>
                      <w:szCs w:val="18"/>
                      <w:lang w:eastAsia="tr-TR"/>
                    </w:rPr>
                  </w:pPr>
                  <w:r w:rsidRPr="00C65AAA">
                    <w:rPr>
                      <w:rFonts w:ascii="Times New Roman" w:eastAsia="Times New Roman" w:hAnsi="Times New Roman" w:cs="Times New Roman"/>
                      <w:b/>
                      <w:sz w:val="18"/>
                      <w:szCs w:val="18"/>
                      <w:lang w:eastAsia="tr-TR"/>
                    </w:rPr>
                    <w:t>DEĞİŞİKLİK YAPILMASINA DAİR YÖNETMELİK</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b/>
                      <w:sz w:val="18"/>
                      <w:szCs w:val="18"/>
                      <w:lang w:eastAsia="tr-TR"/>
                    </w:rPr>
                    <w:t>MADDE 1 –</w:t>
                  </w:r>
                  <w:r w:rsidRPr="00C65AAA">
                    <w:rPr>
                      <w:rFonts w:ascii="Times New Roman" w:eastAsia="Times New Roman" w:hAnsi="Times New Roman" w:cs="Times New Roman"/>
                      <w:sz w:val="18"/>
                      <w:szCs w:val="18"/>
                      <w:lang w:eastAsia="tr-TR"/>
                    </w:rPr>
                    <w:t xml:space="preserve"> 15/5/2014 tarihli ve 29001 sayılı Resmî Gazete’de yayımlanan Tıbbi Cihaz Satış, Reklam ve Tanıtım Yönetmeliğinin 2 </w:t>
                  </w:r>
                  <w:proofErr w:type="spellStart"/>
                  <w:r w:rsidRPr="00C65AAA">
                    <w:rPr>
                      <w:rFonts w:ascii="Times New Roman" w:eastAsia="Times New Roman" w:hAnsi="Times New Roman" w:cs="Times New Roman"/>
                      <w:sz w:val="18"/>
                      <w:szCs w:val="18"/>
                      <w:lang w:eastAsia="tr-TR"/>
                    </w:rPr>
                    <w:t>nci</w:t>
                  </w:r>
                  <w:proofErr w:type="spellEnd"/>
                  <w:r w:rsidRPr="00C65AAA">
                    <w:rPr>
                      <w:rFonts w:ascii="Times New Roman" w:eastAsia="Times New Roman" w:hAnsi="Times New Roman" w:cs="Times New Roman"/>
                      <w:sz w:val="18"/>
                      <w:szCs w:val="18"/>
                      <w:lang w:eastAsia="tr-TR"/>
                    </w:rPr>
                    <w:t xml:space="preserve"> maddesinin ikinci fıkrasına “işitme cihazı merkezleri” ibaresinden sonra gelmek üzere “ve 7/12/2005 tarihli ve 26016 sayılı Resmî Gazete’de yayımlanan Diş Protez </w:t>
                  </w:r>
                  <w:proofErr w:type="spellStart"/>
                  <w:r w:rsidRPr="00C65AAA">
                    <w:rPr>
                      <w:rFonts w:ascii="Times New Roman" w:eastAsia="Times New Roman" w:hAnsi="Times New Roman" w:cs="Times New Roman"/>
                      <w:sz w:val="18"/>
                      <w:szCs w:val="18"/>
                      <w:lang w:eastAsia="tr-TR"/>
                    </w:rPr>
                    <w:t>Laboratuvarları</w:t>
                  </w:r>
                  <w:proofErr w:type="spellEnd"/>
                  <w:r w:rsidRPr="00C65AAA">
                    <w:rPr>
                      <w:rFonts w:ascii="Times New Roman" w:eastAsia="Times New Roman" w:hAnsi="Times New Roman" w:cs="Times New Roman"/>
                      <w:sz w:val="18"/>
                      <w:szCs w:val="18"/>
                      <w:lang w:eastAsia="tr-TR"/>
                    </w:rPr>
                    <w:t xml:space="preserve"> Yönetmeliği kapsamına giren diş </w:t>
                  </w:r>
                  <w:proofErr w:type="gramStart"/>
                  <w:r w:rsidRPr="00C65AAA">
                    <w:rPr>
                      <w:rFonts w:ascii="Times New Roman" w:eastAsia="Times New Roman" w:hAnsi="Times New Roman" w:cs="Times New Roman"/>
                      <w:sz w:val="18"/>
                      <w:szCs w:val="18"/>
                      <w:lang w:eastAsia="tr-TR"/>
                    </w:rPr>
                    <w:t>protez</w:t>
                  </w:r>
                  <w:proofErr w:type="gramEnd"/>
                  <w:r w:rsidRPr="00C65AAA">
                    <w:rPr>
                      <w:rFonts w:ascii="Times New Roman" w:eastAsia="Times New Roman" w:hAnsi="Times New Roman" w:cs="Times New Roman"/>
                      <w:sz w:val="18"/>
                      <w:szCs w:val="18"/>
                      <w:lang w:eastAsia="tr-TR"/>
                    </w:rPr>
                    <w:t xml:space="preserve"> </w:t>
                  </w:r>
                  <w:proofErr w:type="spellStart"/>
                  <w:r w:rsidRPr="00C65AAA">
                    <w:rPr>
                      <w:rFonts w:ascii="Times New Roman" w:eastAsia="Times New Roman" w:hAnsi="Times New Roman" w:cs="Times New Roman"/>
                      <w:sz w:val="18"/>
                      <w:szCs w:val="18"/>
                      <w:lang w:eastAsia="tr-TR"/>
                    </w:rPr>
                    <w:t>laboratuvarları</w:t>
                  </w:r>
                  <w:proofErr w:type="spellEnd"/>
                  <w:r w:rsidRPr="00C65AAA">
                    <w:rPr>
                      <w:rFonts w:ascii="Times New Roman" w:eastAsia="Times New Roman" w:hAnsi="Times New Roman" w:cs="Times New Roman"/>
                      <w:sz w:val="18"/>
                      <w:szCs w:val="18"/>
                      <w:lang w:eastAsia="tr-TR"/>
                    </w:rPr>
                    <w:t>” ibaresi eklenmiştir.</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b/>
                      <w:sz w:val="18"/>
                      <w:szCs w:val="18"/>
                      <w:lang w:eastAsia="tr-TR"/>
                    </w:rPr>
                    <w:t>MADDE 2 –</w:t>
                  </w:r>
                  <w:r w:rsidRPr="00C65AAA">
                    <w:rPr>
                      <w:rFonts w:ascii="Times New Roman" w:eastAsia="Times New Roman" w:hAnsi="Times New Roman" w:cs="Times New Roman"/>
                      <w:sz w:val="18"/>
                      <w:szCs w:val="18"/>
                      <w:lang w:eastAsia="tr-TR"/>
                    </w:rPr>
                    <w:t xml:space="preserve"> Aynı Yönetmeliğin 4 üncü maddesinin birinci fıkrasının (ğ), (i), (j) ve (m) bentleri aşağıdaki şekilde değiştirilmiştir.</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sz w:val="18"/>
                      <w:szCs w:val="18"/>
                      <w:lang w:eastAsia="tr-TR"/>
                    </w:rPr>
                    <w:t>“ğ) Mecra: Reklam ve tanıtım mesajını ileten ve o mesajı alma durumunda olan kişi, grup ya da topluluğun buluştuğu yeri ve ortamı; televizyon, her türlü yazılı basın, internet, telefon, radyo, sinema gibi iletişim kanalları ile açık hava, basılı materyal gibi iletişim araçlarını,”</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sz w:val="18"/>
                      <w:szCs w:val="18"/>
                      <w:lang w:eastAsia="tr-TR"/>
                    </w:rPr>
                    <w:t>“i) Reklam: Ticaret, iş, zanaat veya bir meslekle bağlantılı olarak, bir mal veya hizmetin satışını ya da kiralanmasını sağlamak, hedef kitleyi oluşturanları bilgilendirmek veya ikna etmek amacıyla reklam verenler tarafından herhangi bir mecrada yazılı, görsel, işitsel ve benzeri yollarla gerçekleştirilen pazarlama iletişimi niteliğindeki duyuruları,</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sz w:val="18"/>
                      <w:szCs w:val="18"/>
                      <w:lang w:eastAsia="tr-TR"/>
                    </w:rPr>
                    <w:t>j) Reklam veren: Ürettiği ya da pazarladığı tıbbi cihazlara ilişkin mal veya hizmet tanıtımını yaptırmak, cihazların satışını artırmak veya marka algısını güçlendirmek amacıyla hazırlattığı ve içinde firmasının ya da tıbbi cihazların markasının yer aldığı reklamları yayımlatan, dağıtan ya da başka yollarla sergileyen gerçek veya tüzel kişiyi,”</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sz w:val="18"/>
                      <w:szCs w:val="18"/>
                      <w:lang w:eastAsia="tr-TR"/>
                    </w:rPr>
                    <w:t>“m) Satış merkezi: Cihazların satışının yapıldığı yerleri,”</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b/>
                      <w:sz w:val="18"/>
                      <w:szCs w:val="18"/>
                      <w:lang w:eastAsia="tr-TR"/>
                    </w:rPr>
                    <w:t xml:space="preserve">MADDE 3 – </w:t>
                  </w:r>
                  <w:r w:rsidRPr="00C65AAA">
                    <w:rPr>
                      <w:rFonts w:ascii="Times New Roman" w:eastAsia="Times New Roman" w:hAnsi="Times New Roman" w:cs="Times New Roman"/>
                      <w:sz w:val="18"/>
                      <w:szCs w:val="18"/>
                      <w:lang w:eastAsia="tr-TR"/>
                    </w:rPr>
                    <w:t>Aynı Yönetmeliğin 15 inci maddesinin üçüncü fıkrasında yer alan “</w:t>
                  </w:r>
                  <w:proofErr w:type="gramStart"/>
                  <w:r w:rsidRPr="00C65AAA">
                    <w:rPr>
                      <w:rFonts w:ascii="Times New Roman" w:eastAsia="Times New Roman" w:hAnsi="Times New Roman" w:cs="Times New Roman"/>
                      <w:sz w:val="18"/>
                      <w:szCs w:val="18"/>
                      <w:lang w:eastAsia="tr-TR"/>
                    </w:rPr>
                    <w:t>23/2/1995</w:t>
                  </w:r>
                  <w:proofErr w:type="gramEnd"/>
                  <w:r w:rsidRPr="00C65AAA">
                    <w:rPr>
                      <w:rFonts w:ascii="Times New Roman" w:eastAsia="Times New Roman" w:hAnsi="Times New Roman" w:cs="Times New Roman"/>
                      <w:sz w:val="18"/>
                      <w:szCs w:val="18"/>
                      <w:lang w:eastAsia="tr-TR"/>
                    </w:rPr>
                    <w:t xml:space="preserve"> tarihli ve 4077” ibaresi “7/11/2013 tarihli ve 6502” şeklinde, 28 inci maddesinin ikinci fıkrasında yer alan “4077” ibaresi “6502” şeklinde değiştirilmiştir.</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b/>
                      <w:sz w:val="18"/>
                      <w:szCs w:val="18"/>
                      <w:lang w:eastAsia="tr-TR"/>
                    </w:rPr>
                    <w:t xml:space="preserve">MADDE 4 – </w:t>
                  </w:r>
                  <w:r w:rsidRPr="00C65AAA">
                    <w:rPr>
                      <w:rFonts w:ascii="Times New Roman" w:eastAsia="Times New Roman" w:hAnsi="Times New Roman" w:cs="Times New Roman"/>
                      <w:sz w:val="18"/>
                      <w:szCs w:val="18"/>
                      <w:lang w:eastAsia="tr-TR"/>
                    </w:rPr>
                    <w:t>Aynı Yönetmeliğin 21 inci maddesinin ikinci fıkrasının (b) bendi ile beşinci ve altıncı fıkraları aşağıdaki şekilde değiştirilmiştir.</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sz w:val="18"/>
                      <w:szCs w:val="18"/>
                      <w:lang w:eastAsia="tr-TR"/>
                    </w:rPr>
                    <w:t xml:space="preserve">“b) Bir personel aynı yıl içerisinde toplam dört kez bu destekten yararlanabilir; bu dört desteğin sadece iki tanesi, aynı satış merkezi tarafından sağlanabilir ve sadece iki tanesi yurt dışında yapılan toplantılarda kullanılabilir. Sağlık meslek mensupları ile sağlık kurum ve kuruluşlarının bünyesinde tıbbi cihaz alanında çalışan teknik elemanların satış merkezlerinin desteği </w:t>
                  </w:r>
                  <w:proofErr w:type="gramStart"/>
                  <w:r w:rsidRPr="00C65AAA">
                    <w:rPr>
                      <w:rFonts w:ascii="Times New Roman" w:eastAsia="Times New Roman" w:hAnsi="Times New Roman" w:cs="Times New Roman"/>
                      <w:sz w:val="18"/>
                      <w:szCs w:val="18"/>
                      <w:lang w:eastAsia="tr-TR"/>
                    </w:rPr>
                    <w:t>ile;</w:t>
                  </w:r>
                  <w:proofErr w:type="gramEnd"/>
                  <w:r w:rsidRPr="00C65AAA">
                    <w:rPr>
                      <w:rFonts w:ascii="Times New Roman" w:eastAsia="Times New Roman" w:hAnsi="Times New Roman" w:cs="Times New Roman"/>
                      <w:sz w:val="18"/>
                      <w:szCs w:val="18"/>
                      <w:lang w:eastAsia="tr-TR"/>
                    </w:rPr>
                    <w:t xml:space="preserve"> konuşmacı, yazılı veya sözlü bildiri sunan araştırmacı olarak katılım sağladıkları toplantılar bu kapsamda değerlendirilmez. Bakanlık tarafından düzenlenen veya desteklenen bilimsel toplantılarda katılımcılar için bu fıkrada yer alan sayı sınırlaması uygulanmaz.”</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65AAA">
                    <w:rPr>
                      <w:rFonts w:ascii="Times New Roman" w:eastAsia="Times New Roman" w:hAnsi="Times New Roman" w:cs="Times New Roman"/>
                      <w:sz w:val="18"/>
                      <w:szCs w:val="18"/>
                      <w:lang w:eastAsia="tr-TR"/>
                    </w:rPr>
                    <w:t xml:space="preserve">“(5) Her bir toplantısı farklı ülkede yapılan uluslararası toplantılar hariç olmak üzere; deniz kenarlarındaki tatil beldelerinde 15 Haziran-15 Eylül arasındaki tarihlerde ve kayak merkezi tatil beldelerinde 1 Aralık-1 Mart arasındaki tarihlerde imalatçı, ithalatçı veya satış merkezi tarafından bilimsel ve eğitsel faaliyetleri içeren toplantı ve organizasyon düzenlenemez ve desteklenemez. </w:t>
                  </w:r>
                  <w:proofErr w:type="gramEnd"/>
                  <w:r w:rsidRPr="00C65AAA">
                    <w:rPr>
                      <w:rFonts w:ascii="Times New Roman" w:eastAsia="Times New Roman" w:hAnsi="Times New Roman" w:cs="Times New Roman"/>
                      <w:sz w:val="18"/>
                      <w:szCs w:val="18"/>
                      <w:lang w:eastAsia="tr-TR"/>
                    </w:rPr>
                    <w:t>Bakanlık tarafından düzenlenen veya desteklenen bilimsel toplantılarda bu şartlar aranmaz.</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sz w:val="18"/>
                      <w:szCs w:val="18"/>
                      <w:lang w:eastAsia="tr-TR"/>
                    </w:rPr>
                    <w:t xml:space="preserve">(6) Satış merkezleri tarafından düzenlenecek veya katkıda bulunulacak kongre, </w:t>
                  </w:r>
                  <w:proofErr w:type="gramStart"/>
                  <w:r w:rsidRPr="00C65AAA">
                    <w:rPr>
                      <w:rFonts w:ascii="Times New Roman" w:eastAsia="Times New Roman" w:hAnsi="Times New Roman" w:cs="Times New Roman"/>
                      <w:sz w:val="18"/>
                      <w:szCs w:val="18"/>
                      <w:lang w:eastAsia="tr-TR"/>
                    </w:rPr>
                    <w:t>sempozyum</w:t>
                  </w:r>
                  <w:proofErr w:type="gramEnd"/>
                  <w:r w:rsidRPr="00C65AAA">
                    <w:rPr>
                      <w:rFonts w:ascii="Times New Roman" w:eastAsia="Times New Roman" w:hAnsi="Times New Roman" w:cs="Times New Roman"/>
                      <w:sz w:val="18"/>
                      <w:szCs w:val="18"/>
                      <w:lang w:eastAsia="tr-TR"/>
                    </w:rPr>
                    <w:t>, seminer ve benzeri toplantılar için; her toplantıdan en az on beş gün önce toplantının içeriği, muhtemel katılımcı listesi, yapılacak masraf kalemleri ve etkinliklerin Kuruma bildirilmesi zorunludur; evrak girişi yapılmış bildirimler, on iş günü içerisinde cevaplandırılır, cevaplandırılmaması hâlinde başvuru için onay verilmiş sayılır.”</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b/>
                      <w:sz w:val="18"/>
                      <w:szCs w:val="18"/>
                      <w:lang w:eastAsia="tr-TR"/>
                    </w:rPr>
                    <w:t xml:space="preserve">MADDE 5 – </w:t>
                  </w:r>
                  <w:r w:rsidRPr="00C65AAA">
                    <w:rPr>
                      <w:rFonts w:ascii="Times New Roman" w:eastAsia="Times New Roman" w:hAnsi="Times New Roman" w:cs="Times New Roman"/>
                      <w:sz w:val="18"/>
                      <w:szCs w:val="18"/>
                      <w:lang w:eastAsia="tr-TR"/>
                    </w:rPr>
                    <w:t xml:space="preserve">Aynı Yönetmeliğin 24 üncü maddesinin sekizinci fıkrasına “imalatçılar” ibaresinden sonra gelmek üzere </w:t>
                  </w:r>
                  <w:r w:rsidRPr="00C65AAA">
                    <w:rPr>
                      <w:rFonts w:ascii="Times New Roman" w:eastAsia="Times New Roman" w:hAnsi="Times New Roman" w:cs="Times New Roman"/>
                      <w:sz w:val="18"/>
                      <w:szCs w:val="18"/>
                      <w:lang w:eastAsia="tr-TR"/>
                    </w:rPr>
                    <w:lastRenderedPageBreak/>
                    <w:t>“veya ithalatçılar” ibaresi eklenmiştir.</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b/>
                      <w:sz w:val="18"/>
                      <w:szCs w:val="18"/>
                      <w:lang w:eastAsia="tr-TR"/>
                    </w:rPr>
                    <w:t xml:space="preserve">MADDE 6 – </w:t>
                  </w:r>
                  <w:r w:rsidRPr="00C65AAA">
                    <w:rPr>
                      <w:rFonts w:ascii="Times New Roman" w:eastAsia="Times New Roman" w:hAnsi="Times New Roman" w:cs="Times New Roman"/>
                      <w:sz w:val="18"/>
                      <w:szCs w:val="18"/>
                      <w:lang w:eastAsia="tr-TR"/>
                    </w:rPr>
                    <w:t>Aynı Yönetmeliğin 28 inci maddesine aşağıdaki fıkra eklenmiştir.</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sz w:val="18"/>
                      <w:szCs w:val="18"/>
                      <w:lang w:eastAsia="tr-TR"/>
                    </w:rPr>
                    <w:t>“(5) Satış merkezi;</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sz w:val="18"/>
                      <w:szCs w:val="18"/>
                      <w:lang w:eastAsia="tr-TR"/>
                    </w:rPr>
                    <w:t>a) Bu Yönetmeliğin 21 inci maddesindeki hükümlerden herhangi birine aykırı davranması durumunda Kurum tarafından uyarılır.</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sz w:val="18"/>
                      <w:szCs w:val="18"/>
                      <w:lang w:eastAsia="tr-TR"/>
                    </w:rPr>
                    <w:t>b) Uyarı yaptırımının uygulandığı tarihten sonraki bir yıl içerisinde bu Yönetmeliğin 21 inci maddesine aykırı herhangi bir fiilinin tespiti hâlinde üç ay süreyle 21 inci maddede tanımlanan tanıtım faaliyetlerini yapamaz.</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sz w:val="18"/>
                      <w:szCs w:val="18"/>
                      <w:lang w:eastAsia="tr-TR"/>
                    </w:rPr>
                    <w:t>c) Üç ay süreyle 21 inci maddede tanımlanan tanıtım faaliyetlerinden men yaptırımının uygulandığı tarihten sonraki bir yıl içerisinde 21 inci maddedeki hükümlerden herhangi birine aykırı bir fiilinin tekrarı hâlinde ise bir yıl süreyle bilimsel toplantılara ve eğitsel faaliyetlere katılamaz ve katkı sağlayamaz.”</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b/>
                      <w:sz w:val="18"/>
                      <w:szCs w:val="18"/>
                      <w:lang w:eastAsia="tr-TR"/>
                    </w:rPr>
                    <w:t xml:space="preserve">MADDE 7 – </w:t>
                  </w:r>
                  <w:r w:rsidRPr="00C65AAA">
                    <w:rPr>
                      <w:rFonts w:ascii="Times New Roman" w:eastAsia="Times New Roman" w:hAnsi="Times New Roman" w:cs="Times New Roman"/>
                      <w:sz w:val="18"/>
                      <w:szCs w:val="18"/>
                      <w:lang w:eastAsia="tr-TR"/>
                    </w:rPr>
                    <w:t>Aynı Yönetmeliğin 29 uncu maddesinin dördüncü fıkrası yürürlükten kaldırılmıştır.</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b/>
                      <w:sz w:val="18"/>
                      <w:szCs w:val="18"/>
                      <w:lang w:eastAsia="tr-TR"/>
                    </w:rPr>
                    <w:t xml:space="preserve">MADDE 8 – </w:t>
                  </w:r>
                  <w:r w:rsidRPr="00C65AAA">
                    <w:rPr>
                      <w:rFonts w:ascii="Times New Roman" w:eastAsia="Times New Roman" w:hAnsi="Times New Roman" w:cs="Times New Roman"/>
                      <w:sz w:val="18"/>
                      <w:szCs w:val="18"/>
                      <w:lang w:eastAsia="tr-TR"/>
                    </w:rPr>
                    <w:t xml:space="preserve">Aynı Yönetmeliğin geçici 2 </w:t>
                  </w:r>
                  <w:proofErr w:type="spellStart"/>
                  <w:r w:rsidRPr="00C65AAA">
                    <w:rPr>
                      <w:rFonts w:ascii="Times New Roman" w:eastAsia="Times New Roman" w:hAnsi="Times New Roman" w:cs="Times New Roman"/>
                      <w:sz w:val="18"/>
                      <w:szCs w:val="18"/>
                      <w:lang w:eastAsia="tr-TR"/>
                    </w:rPr>
                    <w:t>nci</w:t>
                  </w:r>
                  <w:proofErr w:type="spellEnd"/>
                  <w:r w:rsidRPr="00C65AAA">
                    <w:rPr>
                      <w:rFonts w:ascii="Times New Roman" w:eastAsia="Times New Roman" w:hAnsi="Times New Roman" w:cs="Times New Roman"/>
                      <w:sz w:val="18"/>
                      <w:szCs w:val="18"/>
                      <w:lang w:eastAsia="tr-TR"/>
                    </w:rPr>
                    <w:t xml:space="preserve"> maddesi aşağıdaki şekilde değiştirilmiştir.</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sz w:val="18"/>
                      <w:szCs w:val="18"/>
                      <w:lang w:eastAsia="tr-TR"/>
                    </w:rPr>
                    <w:t>“</w:t>
                  </w:r>
                  <w:r w:rsidRPr="00C65AAA">
                    <w:rPr>
                      <w:rFonts w:ascii="Times New Roman" w:eastAsia="Times New Roman" w:hAnsi="Times New Roman" w:cs="Times New Roman"/>
                      <w:b/>
                      <w:sz w:val="18"/>
                      <w:szCs w:val="18"/>
                      <w:lang w:eastAsia="tr-TR"/>
                    </w:rPr>
                    <w:t>GEÇİCİ MADDE 2 –</w:t>
                  </w:r>
                  <w:r w:rsidRPr="00C65AAA">
                    <w:rPr>
                      <w:rFonts w:ascii="Times New Roman" w:eastAsia="Times New Roman" w:hAnsi="Times New Roman" w:cs="Times New Roman"/>
                      <w:sz w:val="18"/>
                      <w:szCs w:val="18"/>
                      <w:lang w:eastAsia="tr-TR"/>
                    </w:rPr>
                    <w:t xml:space="preserve"> (1) </w:t>
                  </w:r>
                  <w:proofErr w:type="gramStart"/>
                  <w:r w:rsidRPr="00C65AAA">
                    <w:rPr>
                      <w:rFonts w:ascii="Times New Roman" w:eastAsia="Times New Roman" w:hAnsi="Times New Roman" w:cs="Times New Roman"/>
                      <w:sz w:val="18"/>
                      <w:szCs w:val="18"/>
                      <w:lang w:eastAsia="tr-TR"/>
                    </w:rPr>
                    <w:t>15/5/2014</w:t>
                  </w:r>
                  <w:proofErr w:type="gramEnd"/>
                  <w:r w:rsidRPr="00C65AAA">
                    <w:rPr>
                      <w:rFonts w:ascii="Times New Roman" w:eastAsia="Times New Roman" w:hAnsi="Times New Roman" w:cs="Times New Roman"/>
                      <w:sz w:val="18"/>
                      <w:szCs w:val="18"/>
                      <w:lang w:eastAsia="tr-TR"/>
                    </w:rPr>
                    <w:t xml:space="preserve"> tarihi esas olmak üzere; tıbbi cihaz satış alanında son beş yılda bir yıl faaliyette bulunduğunu, vergi dairesi kayıtları ile ticaret odası belgesi veya sanayi odası belgesi veya işyeri açma ve çalıştırma ruhsatıyla belgeleyen işyeri sahiplerine, mezuniyet durumlarına bakılmaksızın, bu tarihten itibaren on sekiz ay içerisinde Ek-1’deki eğitimleri almaları ve yapılacak sınav sonucunda başarılı olmaları koşuluyla sorumlu müdür belgesi düzenlenir.</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sz w:val="18"/>
                      <w:szCs w:val="18"/>
                      <w:lang w:eastAsia="tr-TR"/>
                    </w:rPr>
                    <w:t xml:space="preserve">(2) </w:t>
                  </w:r>
                  <w:proofErr w:type="gramStart"/>
                  <w:r w:rsidRPr="00C65AAA">
                    <w:rPr>
                      <w:rFonts w:ascii="Times New Roman" w:eastAsia="Times New Roman" w:hAnsi="Times New Roman" w:cs="Times New Roman"/>
                      <w:sz w:val="18"/>
                      <w:szCs w:val="18"/>
                      <w:lang w:eastAsia="tr-TR"/>
                    </w:rPr>
                    <w:t>15/5/2014</w:t>
                  </w:r>
                  <w:proofErr w:type="gramEnd"/>
                  <w:r w:rsidRPr="00C65AAA">
                    <w:rPr>
                      <w:rFonts w:ascii="Times New Roman" w:eastAsia="Times New Roman" w:hAnsi="Times New Roman" w:cs="Times New Roman"/>
                      <w:sz w:val="18"/>
                      <w:szCs w:val="18"/>
                      <w:lang w:eastAsia="tr-TR"/>
                    </w:rPr>
                    <w:t xml:space="preserve"> tarihi esas olmak üzere; tıbbi cihaz satış veya klinik destek faaliyeti alanında son beş yılda iki yıl çalıştığını sosyal güvenlik ödeme belgesi ile belgeleyen kişilere, mezuniyet durumlarına bakılmaksızın, bu tarihten itibaren on sekiz ay içerisinde Ek-1’deki eğitimleri almaları ve yapılacak sınav sonucunda başarılı olmaları koşuluyla satış ve tanıtım elemanı ve klinik destek elemanı belgesi düzenlenir.”</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b/>
                      <w:sz w:val="18"/>
                      <w:szCs w:val="18"/>
                      <w:lang w:eastAsia="tr-TR"/>
                    </w:rPr>
                    <w:t xml:space="preserve">MADDE 9 – </w:t>
                  </w:r>
                  <w:r w:rsidRPr="00C65AAA">
                    <w:rPr>
                      <w:rFonts w:ascii="Times New Roman" w:eastAsia="Times New Roman" w:hAnsi="Times New Roman" w:cs="Times New Roman"/>
                      <w:sz w:val="18"/>
                      <w:szCs w:val="18"/>
                      <w:lang w:eastAsia="tr-TR"/>
                    </w:rPr>
                    <w:t>Bu Yönetmelik yayımı tarihinde yürürlüğe girer.</w:t>
                  </w:r>
                </w:p>
                <w:p w:rsidR="00C65AAA" w:rsidRPr="00C65AAA" w:rsidRDefault="00C65AAA" w:rsidP="00C65AAA">
                  <w:pPr>
                    <w:spacing w:before="100" w:beforeAutospacing="1" w:after="100" w:afterAutospacing="1" w:line="240" w:lineRule="exact"/>
                    <w:rPr>
                      <w:rFonts w:ascii="Times New Roman" w:eastAsia="Times New Roman" w:hAnsi="Times New Roman" w:cs="Times New Roman"/>
                      <w:sz w:val="18"/>
                      <w:szCs w:val="18"/>
                      <w:lang w:eastAsia="tr-TR"/>
                    </w:rPr>
                  </w:pPr>
                  <w:r w:rsidRPr="00C65AAA">
                    <w:rPr>
                      <w:rFonts w:ascii="Times New Roman" w:eastAsia="Times New Roman" w:hAnsi="Times New Roman" w:cs="Times New Roman"/>
                      <w:b/>
                      <w:sz w:val="18"/>
                      <w:szCs w:val="18"/>
                      <w:lang w:eastAsia="tr-TR"/>
                    </w:rPr>
                    <w:t xml:space="preserve">MADDE 10 – </w:t>
                  </w:r>
                  <w:r w:rsidRPr="00C65AAA">
                    <w:rPr>
                      <w:rFonts w:ascii="Times New Roman" w:eastAsia="Times New Roman" w:hAnsi="Times New Roman" w:cs="Times New Roman"/>
                      <w:sz w:val="18"/>
                      <w:szCs w:val="18"/>
                      <w:lang w:eastAsia="tr-TR"/>
                    </w:rPr>
                    <w:t>Bu Yönetmelik hükümlerini Türkiye İlaç ve Tıbbi Cihaz Kurumu Başkanı yürütür.</w:t>
                  </w:r>
                </w:p>
                <w:p w:rsidR="00C65AAA" w:rsidRPr="00C65AAA" w:rsidRDefault="00C65AAA" w:rsidP="00C65AAA">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C65AAA" w:rsidRPr="00C65AAA">
                    <w:trPr>
                      <w:jc w:val="center"/>
                    </w:trPr>
                    <w:tc>
                      <w:tcPr>
                        <w:tcW w:w="8505" w:type="dxa"/>
                        <w:gridSpan w:val="2"/>
                        <w:tcBorders>
                          <w:top w:val="single" w:sz="4" w:space="0" w:color="auto"/>
                          <w:left w:val="single" w:sz="4" w:space="0" w:color="auto"/>
                          <w:bottom w:val="nil"/>
                          <w:right w:val="single" w:sz="4" w:space="0" w:color="auto"/>
                        </w:tcBorders>
                        <w:hideMark/>
                      </w:tcPr>
                      <w:p w:rsidR="00C65AAA" w:rsidRPr="00C65AAA" w:rsidRDefault="00C65AAA" w:rsidP="00C65AAA">
                        <w:pPr>
                          <w:tabs>
                            <w:tab w:val="left" w:pos="566"/>
                          </w:tabs>
                          <w:spacing w:after="0" w:line="240" w:lineRule="exact"/>
                          <w:jc w:val="center"/>
                          <w:rPr>
                            <w:rFonts w:ascii="Times New Roman" w:eastAsia="Times New Roman" w:hAnsi="Times New Roman" w:cs="Times New Roman"/>
                            <w:b/>
                            <w:sz w:val="18"/>
                            <w:szCs w:val="18"/>
                          </w:rPr>
                        </w:pPr>
                        <w:r w:rsidRPr="00C65AAA">
                          <w:rPr>
                            <w:rFonts w:ascii="Times New Roman" w:eastAsia="Times New Roman" w:hAnsi="Times New Roman" w:cs="Times New Roman"/>
                            <w:b/>
                            <w:sz w:val="18"/>
                            <w:szCs w:val="18"/>
                          </w:rPr>
                          <w:t>Yönetmeliğin Yayımlandığı Resmî Gazete'nin</w:t>
                        </w:r>
                      </w:p>
                    </w:tc>
                  </w:tr>
                  <w:tr w:rsidR="00C65AAA" w:rsidRPr="00C65AAA">
                    <w:trPr>
                      <w:jc w:val="center"/>
                    </w:trPr>
                    <w:tc>
                      <w:tcPr>
                        <w:tcW w:w="4254" w:type="dxa"/>
                        <w:tcBorders>
                          <w:top w:val="nil"/>
                          <w:left w:val="single" w:sz="4" w:space="0" w:color="auto"/>
                          <w:bottom w:val="single" w:sz="4" w:space="0" w:color="auto"/>
                          <w:right w:val="nil"/>
                        </w:tcBorders>
                        <w:hideMark/>
                      </w:tcPr>
                      <w:p w:rsidR="00C65AAA" w:rsidRPr="00C65AAA" w:rsidRDefault="00C65AAA" w:rsidP="00C65AAA">
                        <w:pPr>
                          <w:tabs>
                            <w:tab w:val="left" w:pos="566"/>
                          </w:tabs>
                          <w:spacing w:after="0" w:line="240" w:lineRule="exact"/>
                          <w:jc w:val="center"/>
                          <w:rPr>
                            <w:rFonts w:ascii="Times New Roman" w:eastAsia="Times New Roman" w:hAnsi="Times New Roman" w:cs="Times New Roman"/>
                            <w:b/>
                            <w:sz w:val="18"/>
                            <w:szCs w:val="18"/>
                          </w:rPr>
                        </w:pPr>
                        <w:r w:rsidRPr="00C65AAA">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C65AAA" w:rsidRPr="00C65AAA" w:rsidRDefault="00C65AAA" w:rsidP="00C65AAA">
                        <w:pPr>
                          <w:tabs>
                            <w:tab w:val="left" w:pos="566"/>
                          </w:tabs>
                          <w:spacing w:after="0" w:line="240" w:lineRule="exact"/>
                          <w:jc w:val="center"/>
                          <w:rPr>
                            <w:rFonts w:ascii="Times New Roman" w:eastAsia="Times New Roman" w:hAnsi="Times New Roman" w:cs="Times New Roman"/>
                            <w:b/>
                            <w:sz w:val="18"/>
                            <w:szCs w:val="18"/>
                          </w:rPr>
                        </w:pPr>
                        <w:r w:rsidRPr="00C65AAA">
                          <w:rPr>
                            <w:rFonts w:ascii="Times New Roman" w:eastAsia="Times New Roman" w:hAnsi="Times New Roman" w:cs="Times New Roman"/>
                            <w:b/>
                            <w:sz w:val="18"/>
                            <w:szCs w:val="18"/>
                          </w:rPr>
                          <w:t>Sayısı</w:t>
                        </w:r>
                      </w:p>
                    </w:tc>
                  </w:tr>
                  <w:tr w:rsidR="00C65AAA" w:rsidRPr="00C65AAA">
                    <w:trPr>
                      <w:jc w:val="center"/>
                    </w:trPr>
                    <w:tc>
                      <w:tcPr>
                        <w:tcW w:w="4254" w:type="dxa"/>
                        <w:tcBorders>
                          <w:top w:val="single" w:sz="4" w:space="0" w:color="auto"/>
                          <w:left w:val="single" w:sz="4" w:space="0" w:color="auto"/>
                          <w:bottom w:val="single" w:sz="4" w:space="0" w:color="auto"/>
                          <w:right w:val="single" w:sz="4" w:space="0" w:color="auto"/>
                        </w:tcBorders>
                        <w:hideMark/>
                      </w:tcPr>
                      <w:p w:rsidR="00C65AAA" w:rsidRPr="00C65AAA" w:rsidRDefault="00C65AAA" w:rsidP="00C65AAA">
                        <w:pPr>
                          <w:tabs>
                            <w:tab w:val="left" w:pos="566"/>
                          </w:tabs>
                          <w:spacing w:after="0" w:line="240" w:lineRule="exact"/>
                          <w:jc w:val="center"/>
                          <w:rPr>
                            <w:rFonts w:ascii="Times New Roman" w:eastAsia="Times New Roman" w:hAnsi="Times New Roman" w:cs="Times New Roman"/>
                            <w:sz w:val="18"/>
                            <w:szCs w:val="18"/>
                          </w:rPr>
                        </w:pPr>
                        <w:proofErr w:type="gramStart"/>
                        <w:r w:rsidRPr="00C65AAA">
                          <w:rPr>
                            <w:rFonts w:ascii="Times New Roman" w:eastAsia="Times New Roman" w:hAnsi="Times New Roman" w:cs="Times New Roman"/>
                            <w:sz w:val="18"/>
                            <w:szCs w:val="18"/>
                          </w:rPr>
                          <w:t>15/5/2014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65AAA" w:rsidRPr="00C65AAA" w:rsidRDefault="00C65AAA" w:rsidP="00C65AAA">
                        <w:pPr>
                          <w:tabs>
                            <w:tab w:val="left" w:pos="566"/>
                          </w:tabs>
                          <w:spacing w:after="0" w:line="240" w:lineRule="exact"/>
                          <w:jc w:val="center"/>
                          <w:rPr>
                            <w:rFonts w:ascii="Times New Roman" w:eastAsia="Times New Roman" w:hAnsi="Times New Roman" w:cs="Times New Roman"/>
                            <w:sz w:val="18"/>
                            <w:szCs w:val="18"/>
                          </w:rPr>
                        </w:pPr>
                        <w:r w:rsidRPr="00C65AAA">
                          <w:rPr>
                            <w:rFonts w:ascii="Times New Roman" w:eastAsia="Times New Roman" w:hAnsi="Times New Roman" w:cs="Times New Roman"/>
                            <w:sz w:val="18"/>
                            <w:szCs w:val="18"/>
                          </w:rPr>
                          <w:t>29001</w:t>
                        </w:r>
                      </w:p>
                    </w:tc>
                  </w:tr>
                </w:tbl>
                <w:p w:rsidR="00C65AAA" w:rsidRPr="00C65AAA" w:rsidRDefault="00C65AAA" w:rsidP="00C65AAA">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C65AAA" w:rsidRPr="00C65AAA" w:rsidRDefault="00C65AAA" w:rsidP="00C65AA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65AAA" w:rsidRPr="00C65AAA" w:rsidRDefault="00C65AAA" w:rsidP="00C65AAA">
            <w:pPr>
              <w:spacing w:after="0" w:line="240" w:lineRule="auto"/>
              <w:jc w:val="center"/>
              <w:rPr>
                <w:rFonts w:ascii="Times New Roman" w:eastAsia="Times New Roman" w:hAnsi="Times New Roman" w:cs="Times New Roman"/>
                <w:sz w:val="20"/>
                <w:szCs w:val="20"/>
                <w:lang w:eastAsia="tr-TR"/>
              </w:rPr>
            </w:pPr>
          </w:p>
        </w:tc>
      </w:tr>
    </w:tbl>
    <w:p w:rsidR="00C65AAA" w:rsidRPr="00C65AAA" w:rsidRDefault="00C65AAA" w:rsidP="00C65AAA">
      <w:pPr>
        <w:spacing w:after="0" w:line="240" w:lineRule="auto"/>
        <w:jc w:val="center"/>
        <w:rPr>
          <w:rFonts w:ascii="Times New Roman" w:eastAsia="Times New Roman" w:hAnsi="Times New Roman" w:cs="Times New Roman"/>
          <w:sz w:val="24"/>
          <w:szCs w:val="24"/>
          <w:lang w:eastAsia="tr-TR"/>
        </w:rPr>
      </w:pPr>
    </w:p>
    <w:p w:rsidR="00FB01D1" w:rsidRDefault="00FB01D1"/>
    <w:sectPr w:rsidR="00FB01D1" w:rsidSect="00FB01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C65AAA"/>
    <w:rsid w:val="00C65AAA"/>
    <w:rsid w:val="00FB01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65AA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C65AA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65AAA"/>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C65AAA"/>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C65A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2321128">
      <w:bodyDiv w:val="1"/>
      <w:marLeft w:val="0"/>
      <w:marRight w:val="0"/>
      <w:marTop w:val="0"/>
      <w:marBottom w:val="0"/>
      <w:divBdr>
        <w:top w:val="none" w:sz="0" w:space="0" w:color="auto"/>
        <w:left w:val="none" w:sz="0" w:space="0" w:color="auto"/>
        <w:bottom w:val="none" w:sz="0" w:space="0" w:color="auto"/>
        <w:right w:val="none" w:sz="0" w:space="0" w:color="auto"/>
      </w:divBdr>
      <w:divsChild>
        <w:div w:id="1408188227">
          <w:marLeft w:val="0"/>
          <w:marRight w:val="0"/>
          <w:marTop w:val="0"/>
          <w:marBottom w:val="0"/>
          <w:divBdr>
            <w:top w:val="none" w:sz="0" w:space="0" w:color="auto"/>
            <w:left w:val="none" w:sz="0" w:space="0" w:color="auto"/>
            <w:bottom w:val="none" w:sz="0" w:space="0" w:color="auto"/>
            <w:right w:val="none" w:sz="0" w:space="0" w:color="auto"/>
          </w:divBdr>
          <w:divsChild>
            <w:div w:id="1116407180">
              <w:marLeft w:val="0"/>
              <w:marRight w:val="0"/>
              <w:marTop w:val="0"/>
              <w:marBottom w:val="0"/>
              <w:divBdr>
                <w:top w:val="none" w:sz="0" w:space="0" w:color="auto"/>
                <w:left w:val="none" w:sz="0" w:space="0" w:color="auto"/>
                <w:bottom w:val="none" w:sz="0" w:space="0" w:color="auto"/>
                <w:right w:val="none" w:sz="0" w:space="0" w:color="auto"/>
              </w:divBdr>
              <w:divsChild>
                <w:div w:id="2142649343">
                  <w:marLeft w:val="0"/>
                  <w:marRight w:val="0"/>
                  <w:marTop w:val="0"/>
                  <w:marBottom w:val="0"/>
                  <w:divBdr>
                    <w:top w:val="none" w:sz="0" w:space="0" w:color="auto"/>
                    <w:left w:val="none" w:sz="0" w:space="0" w:color="auto"/>
                    <w:bottom w:val="none" w:sz="0" w:space="0" w:color="auto"/>
                    <w:right w:val="none" w:sz="0" w:space="0" w:color="auto"/>
                  </w:divBdr>
                  <w:divsChild>
                    <w:div w:id="1314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2015-07-27T05:48:00Z</dcterms:created>
  <dcterms:modified xsi:type="dcterms:W3CDTF">2015-07-27T05:48:00Z</dcterms:modified>
</cp:coreProperties>
</file>