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E53EEB" w:rsidRPr="00E53EEB" w:rsidTr="00E53EE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E53EEB" w:rsidRPr="00E53EE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53EEB" w:rsidRPr="00E53EEB" w:rsidRDefault="00E53EEB" w:rsidP="00E53EEB">
                  <w:pPr>
                    <w:spacing w:after="0" w:line="240" w:lineRule="atLeast"/>
                    <w:rPr>
                      <w:rFonts w:ascii="Times New Roman" w:eastAsia="Times New Roman" w:hAnsi="Times New Roman" w:cs="Times New Roman"/>
                      <w:sz w:val="24"/>
                      <w:szCs w:val="24"/>
                      <w:lang w:eastAsia="tr-TR"/>
                    </w:rPr>
                  </w:pPr>
                  <w:r w:rsidRPr="00E53EEB">
                    <w:rPr>
                      <w:rFonts w:ascii="Arial" w:eastAsia="Times New Roman" w:hAnsi="Arial" w:cs="Arial"/>
                      <w:sz w:val="16"/>
                      <w:szCs w:val="16"/>
                      <w:lang w:eastAsia="tr-TR"/>
                    </w:rPr>
                    <w:t>4 Ağustos 2015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53EEB" w:rsidRPr="00E53EEB" w:rsidRDefault="00E53EEB" w:rsidP="00E53EEB">
                  <w:pPr>
                    <w:spacing w:after="0" w:line="240" w:lineRule="atLeast"/>
                    <w:jc w:val="center"/>
                    <w:rPr>
                      <w:rFonts w:ascii="Times New Roman" w:eastAsia="Times New Roman" w:hAnsi="Times New Roman" w:cs="Times New Roman"/>
                      <w:sz w:val="24"/>
                      <w:szCs w:val="24"/>
                      <w:lang w:eastAsia="tr-TR"/>
                    </w:rPr>
                  </w:pPr>
                  <w:r w:rsidRPr="00E53EE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53EEB" w:rsidRPr="00E53EEB" w:rsidRDefault="00E53EEB" w:rsidP="00E53EE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53EEB">
                    <w:rPr>
                      <w:rFonts w:ascii="Arial" w:eastAsia="Times New Roman" w:hAnsi="Arial" w:cs="Arial"/>
                      <w:sz w:val="16"/>
                      <w:szCs w:val="16"/>
                      <w:lang w:eastAsia="tr-TR"/>
                    </w:rPr>
                    <w:t>Sayı : 29435</w:t>
                  </w:r>
                  <w:proofErr w:type="gramEnd"/>
                </w:p>
              </w:tc>
            </w:tr>
            <w:tr w:rsidR="00E53EEB" w:rsidRPr="00E53EEB">
              <w:trPr>
                <w:trHeight w:val="480"/>
                <w:jc w:val="center"/>
              </w:trPr>
              <w:tc>
                <w:tcPr>
                  <w:tcW w:w="8789" w:type="dxa"/>
                  <w:gridSpan w:val="3"/>
                  <w:tcMar>
                    <w:top w:w="0" w:type="dxa"/>
                    <w:left w:w="108" w:type="dxa"/>
                    <w:bottom w:w="0" w:type="dxa"/>
                    <w:right w:w="108" w:type="dxa"/>
                  </w:tcMar>
                  <w:vAlign w:val="center"/>
                  <w:hideMark/>
                </w:tcPr>
                <w:p w:rsidR="00E53EEB" w:rsidRPr="00E53EEB" w:rsidRDefault="00E53EEB" w:rsidP="00E53EE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53EEB">
                    <w:rPr>
                      <w:rFonts w:ascii="Arial" w:eastAsia="Times New Roman" w:hAnsi="Arial" w:cs="Arial"/>
                      <w:b/>
                      <w:bCs/>
                      <w:color w:val="000080"/>
                      <w:sz w:val="18"/>
                      <w:szCs w:val="18"/>
                      <w:lang w:eastAsia="tr-TR"/>
                    </w:rPr>
                    <w:t>YÖNETMELİK</w:t>
                  </w:r>
                </w:p>
              </w:tc>
            </w:tr>
            <w:tr w:rsidR="00E53EEB" w:rsidRPr="00E53EEB">
              <w:trPr>
                <w:trHeight w:val="480"/>
                <w:jc w:val="center"/>
              </w:trPr>
              <w:tc>
                <w:tcPr>
                  <w:tcW w:w="8789" w:type="dxa"/>
                  <w:gridSpan w:val="3"/>
                  <w:tcMar>
                    <w:top w:w="0" w:type="dxa"/>
                    <w:left w:w="108" w:type="dxa"/>
                    <w:bottom w:w="0" w:type="dxa"/>
                    <w:right w:w="108" w:type="dxa"/>
                  </w:tcMar>
                  <w:vAlign w:val="center"/>
                  <w:hideMark/>
                </w:tcPr>
                <w:p w:rsidR="00E53EEB" w:rsidRDefault="00E53EEB" w:rsidP="00E53EEB">
                  <w:pPr>
                    <w:spacing w:after="0" w:line="240" w:lineRule="atLeast"/>
                    <w:ind w:firstLine="566"/>
                    <w:jc w:val="both"/>
                    <w:rPr>
                      <w:rFonts w:ascii="Times New Roman" w:eastAsia="Times New Roman" w:hAnsi="Times New Roman" w:cs="Times New Roman"/>
                      <w:sz w:val="18"/>
                      <w:szCs w:val="18"/>
                      <w:u w:val="single"/>
                      <w:lang w:eastAsia="tr-TR"/>
                    </w:rPr>
                  </w:pPr>
                </w:p>
                <w:p w:rsidR="00E53EEB" w:rsidRDefault="00E53EEB" w:rsidP="00E53EEB">
                  <w:pPr>
                    <w:spacing w:after="0" w:line="240" w:lineRule="atLeast"/>
                    <w:ind w:firstLine="566"/>
                    <w:jc w:val="both"/>
                    <w:rPr>
                      <w:rFonts w:ascii="Times New Roman" w:eastAsia="Times New Roman" w:hAnsi="Times New Roman" w:cs="Times New Roman"/>
                      <w:sz w:val="18"/>
                      <w:szCs w:val="18"/>
                      <w:u w:val="single"/>
                      <w:lang w:eastAsia="tr-TR"/>
                    </w:rPr>
                  </w:pPr>
                </w:p>
                <w:p w:rsidR="00E53EEB" w:rsidRPr="00E53EEB" w:rsidRDefault="00E53EEB" w:rsidP="00E53EEB">
                  <w:pPr>
                    <w:spacing w:after="0" w:line="240" w:lineRule="atLeast"/>
                    <w:ind w:firstLine="566"/>
                    <w:jc w:val="both"/>
                    <w:rPr>
                      <w:rFonts w:ascii="Times New Roman" w:eastAsia="Times New Roman" w:hAnsi="Times New Roman" w:cs="Times New Roman"/>
                      <w:u w:val="single"/>
                      <w:lang w:eastAsia="tr-TR"/>
                    </w:rPr>
                  </w:pPr>
                  <w:r w:rsidRPr="00E53EEB">
                    <w:rPr>
                      <w:rFonts w:ascii="Times New Roman" w:eastAsia="Times New Roman" w:hAnsi="Times New Roman" w:cs="Times New Roman"/>
                      <w:sz w:val="18"/>
                      <w:szCs w:val="18"/>
                      <w:u w:val="single"/>
                      <w:lang w:eastAsia="tr-TR"/>
                    </w:rPr>
                    <w:t>Türkiye Serbest Muhasebeci Mali Müşavirler ve Yeminli Mali Müşavirler Odaları Birliğinden:</w:t>
                  </w:r>
                </w:p>
                <w:p w:rsidR="00E53EEB" w:rsidRPr="00E53EEB" w:rsidRDefault="00E53EEB" w:rsidP="00E53EEB">
                  <w:pPr>
                    <w:spacing w:before="56" w:after="0" w:line="240" w:lineRule="atLeast"/>
                    <w:jc w:val="center"/>
                    <w:rPr>
                      <w:rFonts w:ascii="Times New Roman" w:eastAsia="Times New Roman" w:hAnsi="Times New Roman" w:cs="Times New Roman"/>
                      <w:b/>
                      <w:bCs/>
                      <w:sz w:val="19"/>
                      <w:szCs w:val="19"/>
                      <w:lang w:eastAsia="tr-TR"/>
                    </w:rPr>
                  </w:pPr>
                  <w:r w:rsidRPr="00E53EEB">
                    <w:rPr>
                      <w:rFonts w:ascii="Times New Roman" w:eastAsia="Times New Roman" w:hAnsi="Times New Roman" w:cs="Times New Roman"/>
                      <w:b/>
                      <w:bCs/>
                      <w:sz w:val="18"/>
                      <w:szCs w:val="18"/>
                      <w:lang w:eastAsia="tr-TR"/>
                    </w:rPr>
                    <w:t>SERBEST MUHASEBECİ MALİ MÜŞAVİRLER ODALARI YÖNETMELİĞİNDE</w:t>
                  </w:r>
                </w:p>
                <w:p w:rsidR="00E53EEB" w:rsidRDefault="00E53EEB" w:rsidP="00E53EEB">
                  <w:pPr>
                    <w:spacing w:after="170" w:line="240" w:lineRule="atLeast"/>
                    <w:jc w:val="center"/>
                    <w:rPr>
                      <w:rFonts w:ascii="Times New Roman" w:eastAsia="Times New Roman" w:hAnsi="Times New Roman" w:cs="Times New Roman"/>
                      <w:b/>
                      <w:bCs/>
                      <w:sz w:val="18"/>
                      <w:szCs w:val="18"/>
                      <w:lang w:eastAsia="tr-TR"/>
                    </w:rPr>
                  </w:pPr>
                  <w:r w:rsidRPr="00E53EEB">
                    <w:rPr>
                      <w:rFonts w:ascii="Times New Roman" w:eastAsia="Times New Roman" w:hAnsi="Times New Roman" w:cs="Times New Roman"/>
                      <w:b/>
                      <w:bCs/>
                      <w:sz w:val="18"/>
                      <w:szCs w:val="18"/>
                      <w:lang w:eastAsia="tr-TR"/>
                    </w:rPr>
                    <w:t>DEĞİŞİKLİK YAPILMASINA DAİR YÖNETMELİK</w:t>
                  </w:r>
                </w:p>
                <w:p w:rsidR="00E53EEB" w:rsidRPr="00E53EEB" w:rsidRDefault="00E53EEB" w:rsidP="00E53EEB">
                  <w:pPr>
                    <w:spacing w:after="170" w:line="240" w:lineRule="atLeast"/>
                    <w:jc w:val="center"/>
                    <w:rPr>
                      <w:rFonts w:ascii="Times New Roman" w:eastAsia="Times New Roman" w:hAnsi="Times New Roman" w:cs="Times New Roman"/>
                      <w:b/>
                      <w:bCs/>
                      <w:sz w:val="19"/>
                      <w:szCs w:val="19"/>
                      <w:lang w:eastAsia="tr-TR"/>
                    </w:rPr>
                  </w:pP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1 –</w:t>
                  </w:r>
                  <w:r w:rsidRPr="00E53EEB">
                    <w:rPr>
                      <w:rFonts w:ascii="Times New Roman" w:eastAsia="Times New Roman" w:hAnsi="Times New Roman" w:cs="Times New Roman"/>
                      <w:sz w:val="18"/>
                      <w:lang w:eastAsia="tr-TR"/>
                    </w:rPr>
                    <w:t> </w:t>
                  </w:r>
                  <w:proofErr w:type="gramStart"/>
                  <w:r w:rsidRPr="00E53EEB">
                    <w:rPr>
                      <w:rFonts w:ascii="Times New Roman" w:eastAsia="Times New Roman" w:hAnsi="Times New Roman" w:cs="Times New Roman"/>
                      <w:sz w:val="18"/>
                      <w:szCs w:val="18"/>
                      <w:lang w:eastAsia="tr-TR"/>
                    </w:rPr>
                    <w:t>21/2/1990</w:t>
                  </w:r>
                  <w:proofErr w:type="gramEnd"/>
                  <w:r w:rsidRPr="00E53EEB">
                    <w:rPr>
                      <w:rFonts w:ascii="Times New Roman" w:eastAsia="Times New Roman" w:hAnsi="Times New Roman" w:cs="Times New Roman"/>
                      <w:sz w:val="18"/>
                      <w:szCs w:val="18"/>
                      <w:lang w:eastAsia="tr-TR"/>
                    </w:rPr>
                    <w:t xml:space="preserve"> tarihli ve 20440 sayılı Resmî Gazete’de yayımlanan Serbest Muhasebeci Mali Müşavirler Odaları Yönetmeliğinin 3 üncü maddesinde yer alan “Geçici Kurul” tanımı ile “Serbest Muhasebeci ve Serbest Muhasebeci Mali Müşavir” tanımı yürürlükten kaldırılmış, “Meslek Mensubu”, “Mesleki Faaliyet” ve “Ruhsat” tanımları aşağıdaki şekilde değiştirilmiştir.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“Meslek Mensubu: Serbest Muhasebeci Mali Müşavirleri,”</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“Mesleki Faaliyet: Kanun hükümleri uyarınca, Serbest Muhasebeci Mali Müşavir unvanı ile faaliyette bulunmayı,”</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“Ruhsat: Serbest Muhasebeci Mali Müşavirlik ruhsatını,”</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2 –</w:t>
                  </w:r>
                  <w:r w:rsidRPr="00E53EEB">
                    <w:rPr>
                      <w:rFonts w:ascii="Times New Roman" w:eastAsia="Times New Roman" w:hAnsi="Times New Roman" w:cs="Times New Roman"/>
                      <w:sz w:val="18"/>
                      <w:lang w:eastAsia="tr-TR"/>
                    </w:rPr>
                    <w:t> </w:t>
                  </w:r>
                  <w:r w:rsidRPr="00E53EEB">
                    <w:rPr>
                      <w:rFonts w:ascii="Times New Roman" w:eastAsia="Times New Roman" w:hAnsi="Times New Roman" w:cs="Times New Roman"/>
                      <w:sz w:val="18"/>
                      <w:szCs w:val="18"/>
                      <w:lang w:eastAsia="tr-TR"/>
                    </w:rPr>
                    <w:t xml:space="preserve">Aynı Yönetmeliğin 12 </w:t>
                  </w:r>
                  <w:proofErr w:type="spellStart"/>
                  <w:r w:rsidRPr="00E53EEB">
                    <w:rPr>
                      <w:rFonts w:ascii="Times New Roman" w:eastAsia="Times New Roman" w:hAnsi="Times New Roman" w:cs="Times New Roman"/>
                      <w:sz w:val="18"/>
                      <w:szCs w:val="18"/>
                      <w:lang w:eastAsia="tr-TR"/>
                    </w:rPr>
                    <w:t>nci</w:t>
                  </w:r>
                  <w:proofErr w:type="spellEnd"/>
                  <w:r w:rsidRPr="00E53EEB">
                    <w:rPr>
                      <w:rFonts w:ascii="Times New Roman" w:eastAsia="Times New Roman" w:hAnsi="Times New Roman" w:cs="Times New Roman"/>
                      <w:sz w:val="18"/>
                      <w:szCs w:val="18"/>
                      <w:lang w:eastAsia="tr-TR"/>
                    </w:rPr>
                    <w:t xml:space="preserve"> maddesinin birinci fıkrasının (k) bendinde yer alan “serbest muhasebeci ve” ibaresi yürürlükten kaldırılmıştır.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3 –</w:t>
                  </w:r>
                  <w:r w:rsidRPr="00E53EEB">
                    <w:rPr>
                      <w:rFonts w:ascii="Times New Roman" w:eastAsia="Times New Roman" w:hAnsi="Times New Roman" w:cs="Times New Roman"/>
                      <w:sz w:val="18"/>
                      <w:lang w:eastAsia="tr-TR"/>
                    </w:rPr>
                    <w:t> </w:t>
                  </w:r>
                  <w:r w:rsidRPr="00E53EEB">
                    <w:rPr>
                      <w:rFonts w:ascii="Times New Roman" w:eastAsia="Times New Roman" w:hAnsi="Times New Roman" w:cs="Times New Roman"/>
                      <w:sz w:val="18"/>
                      <w:szCs w:val="18"/>
                      <w:lang w:eastAsia="tr-TR"/>
                    </w:rPr>
                    <w:t>Aynı Yönetmeliğin 15 inci maddesinin birinci fıkrasının başına aşağıdaki cümle eklenmiştir.</w:t>
                  </w:r>
                </w:p>
                <w:p w:rsidR="00E53EEB" w:rsidRPr="00E53EEB" w:rsidRDefault="00E53EEB" w:rsidP="00E53EEB">
                  <w:pPr>
                    <w:spacing w:after="0" w:line="240" w:lineRule="atLeast"/>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“Odanın bir yıllık tahmini gelir ve gider bütçesi; Yönetim Kurulunca mevzuata uygun olarak Nisan ayı içinde hazırlanır ve gerekçesiyle birlikte Genel Kurula sunulur.”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4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 xml:space="preserve">Aynı Yönetmeliğin 16 </w:t>
                  </w:r>
                  <w:proofErr w:type="spellStart"/>
                  <w:r w:rsidRPr="00E53EEB">
                    <w:rPr>
                      <w:rFonts w:ascii="Times New Roman" w:eastAsia="Times New Roman" w:hAnsi="Times New Roman" w:cs="Times New Roman"/>
                      <w:sz w:val="18"/>
                      <w:szCs w:val="18"/>
                      <w:lang w:eastAsia="tr-TR"/>
                    </w:rPr>
                    <w:t>ncı</w:t>
                  </w:r>
                  <w:proofErr w:type="spellEnd"/>
                  <w:r w:rsidRPr="00E53EEB">
                    <w:rPr>
                      <w:rFonts w:ascii="Times New Roman" w:eastAsia="Times New Roman" w:hAnsi="Times New Roman" w:cs="Times New Roman"/>
                      <w:sz w:val="18"/>
                      <w:szCs w:val="18"/>
                      <w:lang w:eastAsia="tr-TR"/>
                    </w:rPr>
                    <w:t xml:space="preserve"> maddesinin birinci fıkrasının (b) bendinin (2) numaralı alt bendi aşağıdaki şekilde değiştirilmiştir.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“2) Nispi Aidat: Çalışanlar listesine kayıtlı meslek mensupları ile bu listeye kayıtlı olmasalar dahi mesleki şirketlere ortak olan meslek mensuplarından alınan aidattır. Oda üyelerinden; bireysel olarak mesleki faaliyette bulunanlar, bir önceki yıla ilişkin gelir vergisi beyannamesindeki mesleki kazancının, şirket ortağı olanlar ise dağıtılsın veya dağıtılmasın beyan edilen kurum kazancından payına düşen tutarın % 1'ini nispi aidat olarak öderler. Aidatların ödeme zamanları ile konuya ilişkin diğer usul ve esaslar Birlik tarafından belirlenir.”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5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24 üncü maddesinin altıncı fıkrasında geçen “Maliye ve Gümrük Bakanlığı’nın” ibaresi “Maliye Bakanlığı’nın” şeklinde değiştirilmiştir.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6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26/A maddesinin birinci fıkrasının (d) bendi yürürlükten kaldırılmıştır.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7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33 üncü maddesinin birinci fıkrasında geçen “serbest muhasebeci ve” ibaresi yürürlükten kaldırılmıştır.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8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34 üncü maddesinin birinci fıkrasında geçen “Serbest Muhasebecilik ve” ibaresi yürürlükten kaldırılmıştır.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9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35 inci maddesinin birinci fıkrasında geçen “Serbest Muhasebeci,” ibaresi yürürlükten kaldırılmıştır.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10 –</w:t>
                  </w:r>
                  <w:r w:rsidRPr="00E53EEB">
                    <w:rPr>
                      <w:rFonts w:ascii="Times New Roman" w:eastAsia="Times New Roman" w:hAnsi="Times New Roman" w:cs="Times New Roman"/>
                      <w:sz w:val="18"/>
                      <w:lang w:eastAsia="tr-TR"/>
                    </w:rPr>
                    <w:t> </w:t>
                  </w:r>
                  <w:r w:rsidRPr="00E53EEB">
                    <w:rPr>
                      <w:rFonts w:ascii="Times New Roman" w:eastAsia="Times New Roman" w:hAnsi="Times New Roman" w:cs="Times New Roman"/>
                      <w:sz w:val="18"/>
                      <w:szCs w:val="18"/>
                      <w:lang w:eastAsia="tr-TR"/>
                    </w:rPr>
                    <w:t>Aynı Yönetmeliğin 39 uncu maddesi başlığı ile birlikte aşağıdaki şekilde değiştirilmiştir.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w:t>
                  </w:r>
                  <w:r w:rsidRPr="00E53EEB">
                    <w:rPr>
                      <w:rFonts w:ascii="Times New Roman" w:eastAsia="Times New Roman" w:hAnsi="Times New Roman" w:cs="Times New Roman"/>
                      <w:b/>
                      <w:bCs/>
                      <w:sz w:val="18"/>
                      <w:szCs w:val="18"/>
                      <w:lang w:eastAsia="tr-TR"/>
                    </w:rPr>
                    <w:t>Tabela asılması</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39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Meslek mensuplarınca tabela asılması ihtiyaridir.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Tabela asılması halinde;</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a) Tabelalarda; oda ve Birlik amblemi, meslek unvanı ile ad ve soyadı, ortaklık bürosu unvanı, şirket ise şirket unvanı varsa akademik unvanı, büronun adresi, telefon numarası, internet adresi ile elektronik posta adresi yer alabilir. Tabelada bu Yönetmelikte belirlenenlerin dışında unvan, deyim, yabancı dillerde yazılmış ifadeler ile sair şekiller, işaret, resim, fotoğraf ve benzerlerine yer verilemez.</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b) Aynı büroda birlikte çalışma halinde, birlikte çalışan meslek mensuplarının ad ve soyadlarının, ortaklık şeklinde çalışılması durumunda ise ortaklık unvanının tabelada yer alması zorunludur.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c) Tabela, büronun bulunduğu binanın giriş kapısının yanına, giriş holü veya koridoruna ya da büro giriş kapılarının yanına asılabilir. Bina cephelerine, büro balkonu ve pencerelerine birden fazla tabela asılamaz, benzeri yazılar yazılamaz, ışıklı tabela kullanılamaz.</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ç) Tabelaların mavi zemin üzerine beyaz yazılı olması ve bunlarda Birlik adına tescilli Mm logosunun kullanılması zorunludur.”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11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41 inci maddesi aşağıdaki şekilde değiştirilmiştir.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sz w:val="18"/>
                      <w:szCs w:val="18"/>
                      <w:lang w:eastAsia="tr-TR"/>
                    </w:rPr>
                    <w:t>“</w:t>
                  </w:r>
                  <w:r w:rsidRPr="00E53EEB">
                    <w:rPr>
                      <w:rFonts w:ascii="Times New Roman" w:eastAsia="Times New Roman" w:hAnsi="Times New Roman" w:cs="Times New Roman"/>
                      <w:b/>
                      <w:bCs/>
                      <w:sz w:val="18"/>
                      <w:szCs w:val="18"/>
                      <w:lang w:eastAsia="tr-TR"/>
                    </w:rPr>
                    <w:t>Madde 41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Meslek mensupları, hizmet verdikleri müşterilerle düzenleyecekleri sözleşmelerin bilgilerini, Birliğin belirleyeceği usul ve esaslar çerçevesinde bağlı oldukları odalara iletmek zorundadırlar.”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lastRenderedPageBreak/>
                    <w:t>MADDE 12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48 inci maddesinin üçüncü fıkrasında geçen “serbest muhasebeci ve” ibaresi yürürlükten kaldırılmıştır.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13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Aynı Yönetmeliğin 49 uncu maddesinin birinci fıkrasında geçen “Devlet Memurlarına” ibaresi “kamu görevlilerine” şeklinde değiştirilmiştir.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14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Bu Yönetmelik yayımı tarihinde yürürlüğe girer.</w:t>
                  </w:r>
                </w:p>
                <w:p w:rsidR="00E53EEB" w:rsidRPr="00E53EEB" w:rsidRDefault="00E53EEB" w:rsidP="00E53EEB">
                  <w:pPr>
                    <w:spacing w:after="0" w:line="240" w:lineRule="atLeast"/>
                    <w:ind w:firstLine="566"/>
                    <w:jc w:val="both"/>
                    <w:rPr>
                      <w:rFonts w:ascii="Times New Roman" w:eastAsia="Times New Roman" w:hAnsi="Times New Roman" w:cs="Times New Roman"/>
                      <w:sz w:val="19"/>
                      <w:szCs w:val="19"/>
                      <w:lang w:eastAsia="tr-TR"/>
                    </w:rPr>
                  </w:pPr>
                  <w:r w:rsidRPr="00E53EEB">
                    <w:rPr>
                      <w:rFonts w:ascii="Times New Roman" w:eastAsia="Times New Roman" w:hAnsi="Times New Roman" w:cs="Times New Roman"/>
                      <w:b/>
                      <w:bCs/>
                      <w:sz w:val="18"/>
                      <w:szCs w:val="18"/>
                      <w:lang w:eastAsia="tr-TR"/>
                    </w:rPr>
                    <w:t>MADDE 15 –</w:t>
                  </w:r>
                  <w:r w:rsidRPr="00E53EEB">
                    <w:rPr>
                      <w:rFonts w:ascii="Times New Roman" w:eastAsia="Times New Roman" w:hAnsi="Times New Roman" w:cs="Times New Roman"/>
                      <w:b/>
                      <w:bCs/>
                      <w:sz w:val="18"/>
                      <w:lang w:eastAsia="tr-TR"/>
                    </w:rPr>
                    <w:t> </w:t>
                  </w:r>
                  <w:r w:rsidRPr="00E53EEB">
                    <w:rPr>
                      <w:rFonts w:ascii="Times New Roman" w:eastAsia="Times New Roman" w:hAnsi="Times New Roman" w:cs="Times New Roman"/>
                      <w:sz w:val="18"/>
                      <w:szCs w:val="18"/>
                      <w:lang w:eastAsia="tr-TR"/>
                    </w:rPr>
                    <w:t>Bu Yönetmelik hükümlerini Serbest Muhasebeci Mali Müşavirler Odaları Yönetim Kurulları yürütür.</w:t>
                  </w:r>
                </w:p>
                <w:p w:rsidR="00E53EEB" w:rsidRPr="00E53EEB" w:rsidRDefault="00E53EEB" w:rsidP="00E53EE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53EEB">
                    <w:rPr>
                      <w:rFonts w:ascii="Arial" w:eastAsia="Times New Roman" w:hAnsi="Arial" w:cs="Arial"/>
                      <w:b/>
                      <w:bCs/>
                      <w:color w:val="000080"/>
                      <w:sz w:val="18"/>
                      <w:szCs w:val="18"/>
                      <w:lang w:eastAsia="tr-TR"/>
                    </w:rPr>
                    <w:t> </w:t>
                  </w:r>
                </w:p>
              </w:tc>
            </w:tr>
          </w:tbl>
          <w:p w:rsidR="00E53EEB" w:rsidRPr="00E53EEB" w:rsidRDefault="00E53EEB" w:rsidP="00E53EEB">
            <w:pPr>
              <w:spacing w:after="0" w:line="240" w:lineRule="auto"/>
              <w:rPr>
                <w:rFonts w:ascii="Times New Roman" w:eastAsia="Times New Roman" w:hAnsi="Times New Roman" w:cs="Times New Roman"/>
                <w:sz w:val="24"/>
                <w:szCs w:val="24"/>
                <w:lang w:eastAsia="tr-TR"/>
              </w:rPr>
            </w:pPr>
          </w:p>
        </w:tc>
      </w:tr>
    </w:tbl>
    <w:p w:rsidR="00E53EEB" w:rsidRPr="00E53EEB" w:rsidRDefault="00E53EEB" w:rsidP="00E53EEB">
      <w:pPr>
        <w:spacing w:after="0" w:line="240" w:lineRule="auto"/>
        <w:jc w:val="center"/>
        <w:rPr>
          <w:rFonts w:ascii="Times New Roman" w:eastAsia="Times New Roman" w:hAnsi="Times New Roman" w:cs="Times New Roman"/>
          <w:color w:val="000000"/>
          <w:sz w:val="27"/>
          <w:szCs w:val="27"/>
          <w:lang w:eastAsia="tr-TR"/>
        </w:rPr>
      </w:pPr>
      <w:r w:rsidRPr="00E53EEB">
        <w:rPr>
          <w:rFonts w:ascii="Times New Roman" w:eastAsia="Times New Roman" w:hAnsi="Times New Roman" w:cs="Times New Roman"/>
          <w:color w:val="000000"/>
          <w:sz w:val="27"/>
          <w:szCs w:val="27"/>
          <w:lang w:eastAsia="tr-TR"/>
        </w:rPr>
        <w:lastRenderedPageBreak/>
        <w:t> </w:t>
      </w:r>
    </w:p>
    <w:p w:rsidR="00BA038E" w:rsidRDefault="00BA038E"/>
    <w:sectPr w:rsidR="00BA038E" w:rsidSect="00BA03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3EEB"/>
    <w:rsid w:val="00BA038E"/>
    <w:rsid w:val="00E53E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3E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53E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53E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53E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53EEB"/>
  </w:style>
</w:styles>
</file>

<file path=word/webSettings.xml><?xml version="1.0" encoding="utf-8"?>
<w:webSettings xmlns:r="http://schemas.openxmlformats.org/officeDocument/2006/relationships" xmlns:w="http://schemas.openxmlformats.org/wordprocessingml/2006/main">
  <w:divs>
    <w:div w:id="20084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UMT</cp:lastModifiedBy>
  <cp:revision>1</cp:revision>
  <dcterms:created xsi:type="dcterms:W3CDTF">2015-08-04T07:54:00Z</dcterms:created>
  <dcterms:modified xsi:type="dcterms:W3CDTF">2015-08-04T07:59:00Z</dcterms:modified>
</cp:coreProperties>
</file>