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21113" w:rsidRPr="00821113" w:rsidTr="00821113">
        <w:trPr>
          <w:jc w:val="center"/>
        </w:trPr>
        <w:tc>
          <w:tcPr>
            <w:tcW w:w="9104" w:type="dxa"/>
            <w:hideMark/>
          </w:tcPr>
          <w:tbl>
            <w:tblPr>
              <w:tblW w:w="8789" w:type="dxa"/>
              <w:jc w:val="center"/>
              <w:tblLook w:val="01E0"/>
            </w:tblPr>
            <w:tblGrid>
              <w:gridCol w:w="2931"/>
              <w:gridCol w:w="2931"/>
              <w:gridCol w:w="2927"/>
            </w:tblGrid>
            <w:tr w:rsidR="00821113" w:rsidRPr="00821113">
              <w:trPr>
                <w:trHeight w:val="317"/>
                <w:jc w:val="center"/>
              </w:trPr>
              <w:tc>
                <w:tcPr>
                  <w:tcW w:w="2931" w:type="dxa"/>
                  <w:tcBorders>
                    <w:top w:val="nil"/>
                    <w:left w:val="nil"/>
                    <w:bottom w:val="single" w:sz="4" w:space="0" w:color="660066"/>
                    <w:right w:val="nil"/>
                  </w:tcBorders>
                  <w:vAlign w:val="center"/>
                  <w:hideMark/>
                </w:tcPr>
                <w:p w:rsidR="00821113" w:rsidRPr="00821113" w:rsidRDefault="00821113" w:rsidP="0082111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21113">
                    <w:rPr>
                      <w:rFonts w:ascii="Arial" w:eastAsia="Times New Roman" w:hAnsi="Arial" w:cs="Arial"/>
                      <w:sz w:val="16"/>
                      <w:szCs w:val="16"/>
                      <w:lang w:eastAsia="tr-TR"/>
                    </w:rPr>
                    <w:t>20 Ekim 2015 SALI</w:t>
                  </w:r>
                </w:p>
              </w:tc>
              <w:tc>
                <w:tcPr>
                  <w:tcW w:w="2931" w:type="dxa"/>
                  <w:tcBorders>
                    <w:top w:val="nil"/>
                    <w:left w:val="nil"/>
                    <w:bottom w:val="single" w:sz="4" w:space="0" w:color="660066"/>
                    <w:right w:val="nil"/>
                  </w:tcBorders>
                  <w:vAlign w:val="center"/>
                  <w:hideMark/>
                </w:tcPr>
                <w:p w:rsidR="00821113" w:rsidRPr="00821113" w:rsidRDefault="00821113" w:rsidP="0082111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2111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21113" w:rsidRPr="00821113" w:rsidRDefault="00821113" w:rsidP="00821113">
                  <w:pPr>
                    <w:spacing w:before="100" w:beforeAutospacing="1" w:after="100" w:afterAutospacing="1" w:line="240" w:lineRule="auto"/>
                    <w:jc w:val="right"/>
                    <w:rPr>
                      <w:rFonts w:ascii="Arial" w:eastAsia="Times New Roman" w:hAnsi="Arial" w:cs="Arial"/>
                      <w:sz w:val="16"/>
                      <w:szCs w:val="16"/>
                      <w:lang w:eastAsia="tr-TR"/>
                    </w:rPr>
                  </w:pPr>
                  <w:proofErr w:type="gramStart"/>
                  <w:r w:rsidRPr="00821113">
                    <w:rPr>
                      <w:rFonts w:ascii="Arial" w:eastAsia="Times New Roman" w:hAnsi="Arial" w:cs="Arial"/>
                      <w:sz w:val="16"/>
                      <w:szCs w:val="16"/>
                      <w:lang w:eastAsia="tr-TR"/>
                    </w:rPr>
                    <w:t>Sayı : 29508</w:t>
                  </w:r>
                  <w:proofErr w:type="gramEnd"/>
                </w:p>
              </w:tc>
            </w:tr>
            <w:tr w:rsidR="00821113" w:rsidRPr="00821113">
              <w:trPr>
                <w:trHeight w:val="480"/>
                <w:jc w:val="center"/>
              </w:trPr>
              <w:tc>
                <w:tcPr>
                  <w:tcW w:w="8789" w:type="dxa"/>
                  <w:gridSpan w:val="3"/>
                  <w:vAlign w:val="center"/>
                  <w:hideMark/>
                </w:tcPr>
                <w:p w:rsidR="00821113" w:rsidRPr="00821113" w:rsidRDefault="00821113" w:rsidP="00821113">
                  <w:pPr>
                    <w:spacing w:before="100" w:beforeAutospacing="1" w:after="100" w:afterAutospacing="1" w:line="240" w:lineRule="auto"/>
                    <w:jc w:val="center"/>
                    <w:rPr>
                      <w:rFonts w:ascii="Arial" w:eastAsia="Times New Roman" w:hAnsi="Arial" w:cs="Arial"/>
                      <w:b/>
                      <w:color w:val="000080"/>
                      <w:sz w:val="18"/>
                      <w:szCs w:val="18"/>
                      <w:lang w:eastAsia="tr-TR"/>
                    </w:rPr>
                  </w:pPr>
                  <w:r w:rsidRPr="00821113">
                    <w:rPr>
                      <w:rFonts w:ascii="Arial" w:eastAsia="Times New Roman" w:hAnsi="Arial" w:cs="Arial"/>
                      <w:b/>
                      <w:color w:val="000080"/>
                      <w:sz w:val="18"/>
                      <w:szCs w:val="18"/>
                      <w:lang w:eastAsia="tr-TR"/>
                    </w:rPr>
                    <w:t>TEBLİĞ</w:t>
                  </w:r>
                </w:p>
              </w:tc>
            </w:tr>
            <w:tr w:rsidR="00821113" w:rsidRPr="00821113">
              <w:trPr>
                <w:trHeight w:val="480"/>
                <w:jc w:val="center"/>
              </w:trPr>
              <w:tc>
                <w:tcPr>
                  <w:tcW w:w="8789" w:type="dxa"/>
                  <w:gridSpan w:val="3"/>
                  <w:vAlign w:val="center"/>
                </w:tcPr>
                <w:p w:rsidR="00821113" w:rsidRPr="00821113" w:rsidRDefault="00821113" w:rsidP="00821113">
                  <w:pPr>
                    <w:tabs>
                      <w:tab w:val="left" w:pos="566"/>
                    </w:tabs>
                    <w:spacing w:after="0" w:line="240" w:lineRule="exact"/>
                    <w:jc w:val="both"/>
                    <w:rPr>
                      <w:rFonts w:ascii="Times New Roman" w:eastAsia="Times New Roman" w:hAnsi="Times New Roman" w:cs="Times New Roman"/>
                      <w:sz w:val="18"/>
                      <w:szCs w:val="18"/>
                      <w:u w:val="single"/>
                      <w:lang w:eastAsia="tr-TR"/>
                    </w:rPr>
                  </w:pPr>
                  <w:r w:rsidRPr="00821113">
                    <w:rPr>
                      <w:rFonts w:ascii="Times New Roman" w:eastAsia="Times New Roman" w:hAnsi="Times New Roman" w:cs="Times New Roman"/>
                      <w:sz w:val="18"/>
                      <w:szCs w:val="18"/>
                      <w:u w:val="single"/>
                      <w:lang w:eastAsia="tr-TR"/>
                    </w:rPr>
                    <w:t>Sermaye Piyasası Kurulundan:</w:t>
                  </w:r>
                </w:p>
                <w:p w:rsidR="00821113" w:rsidRPr="00821113" w:rsidRDefault="00821113" w:rsidP="00821113">
                  <w:pPr>
                    <w:tabs>
                      <w:tab w:val="left" w:pos="566"/>
                    </w:tabs>
                    <w:spacing w:after="0" w:line="240" w:lineRule="exact"/>
                    <w:jc w:val="center"/>
                    <w:rPr>
                      <w:rFonts w:ascii="Times New Roman" w:eastAsia="Times New Roman" w:hAnsi="Times New Roman" w:cs="Times New Roman"/>
                      <w:b/>
                      <w:sz w:val="18"/>
                      <w:szCs w:val="18"/>
                      <w:lang w:eastAsia="tr-TR"/>
                    </w:rPr>
                  </w:pPr>
                  <w:r w:rsidRPr="00821113">
                    <w:rPr>
                      <w:rFonts w:ascii="Times New Roman" w:eastAsia="Times New Roman" w:hAnsi="Times New Roman" w:cs="Times New Roman"/>
                      <w:b/>
                      <w:sz w:val="18"/>
                      <w:szCs w:val="18"/>
                      <w:lang w:eastAsia="tr-TR"/>
                    </w:rPr>
                    <w:t>TEMİNATLI MENKUL KIYMETLER TEBLİĞİ (III-</w:t>
                  </w:r>
                  <w:proofErr w:type="gramStart"/>
                  <w:r w:rsidRPr="00821113">
                    <w:rPr>
                      <w:rFonts w:ascii="Times New Roman" w:eastAsia="Times New Roman" w:hAnsi="Times New Roman" w:cs="Times New Roman"/>
                      <w:b/>
                      <w:sz w:val="18"/>
                      <w:szCs w:val="18"/>
                      <w:lang w:eastAsia="tr-TR"/>
                    </w:rPr>
                    <w:t>59.1</w:t>
                  </w:r>
                  <w:proofErr w:type="gramEnd"/>
                  <w:r w:rsidRPr="00821113">
                    <w:rPr>
                      <w:rFonts w:ascii="Times New Roman" w:eastAsia="Times New Roman" w:hAnsi="Times New Roman" w:cs="Times New Roman"/>
                      <w:b/>
                      <w:sz w:val="18"/>
                      <w:szCs w:val="18"/>
                      <w:lang w:eastAsia="tr-TR"/>
                    </w:rPr>
                    <w:t>)’NDE</w:t>
                  </w:r>
                </w:p>
                <w:p w:rsidR="00821113" w:rsidRPr="00821113" w:rsidRDefault="00821113" w:rsidP="00821113">
                  <w:pPr>
                    <w:tabs>
                      <w:tab w:val="left" w:pos="566"/>
                    </w:tabs>
                    <w:spacing w:after="0" w:line="240" w:lineRule="exact"/>
                    <w:jc w:val="center"/>
                    <w:rPr>
                      <w:rFonts w:ascii="Times New Roman" w:eastAsia="Times New Roman" w:hAnsi="Times New Roman" w:cs="Times New Roman"/>
                      <w:b/>
                      <w:sz w:val="18"/>
                      <w:szCs w:val="18"/>
                      <w:lang w:eastAsia="tr-TR"/>
                    </w:rPr>
                  </w:pPr>
                  <w:r w:rsidRPr="00821113">
                    <w:rPr>
                      <w:rFonts w:ascii="Times New Roman" w:eastAsia="Times New Roman" w:hAnsi="Times New Roman" w:cs="Times New Roman"/>
                      <w:b/>
                      <w:sz w:val="18"/>
                      <w:szCs w:val="18"/>
                      <w:lang w:eastAsia="tr-TR"/>
                    </w:rPr>
                    <w:t>DEĞİŞİKLİK YAPILMASINA DAİR TEBLİĞ</w:t>
                  </w:r>
                </w:p>
                <w:p w:rsidR="00821113" w:rsidRPr="00821113" w:rsidRDefault="00821113" w:rsidP="00821113">
                  <w:pPr>
                    <w:tabs>
                      <w:tab w:val="left" w:pos="566"/>
                    </w:tabs>
                    <w:spacing w:after="0" w:line="240" w:lineRule="exact"/>
                    <w:jc w:val="center"/>
                    <w:rPr>
                      <w:rFonts w:ascii="Times New Roman" w:eastAsia="Times New Roman" w:hAnsi="Times New Roman" w:cs="Times New Roman"/>
                      <w:b/>
                      <w:sz w:val="18"/>
                      <w:szCs w:val="18"/>
                      <w:lang w:eastAsia="tr-TR"/>
                    </w:rPr>
                  </w:pPr>
                  <w:r w:rsidRPr="00821113">
                    <w:rPr>
                      <w:rFonts w:ascii="Times New Roman" w:eastAsia="Times New Roman" w:hAnsi="Times New Roman" w:cs="Times New Roman"/>
                      <w:b/>
                      <w:sz w:val="18"/>
                      <w:szCs w:val="18"/>
                      <w:lang w:eastAsia="tr-TR"/>
                    </w:rPr>
                    <w:t>(III-59.1b)</w:t>
                  </w:r>
                </w:p>
                <w:p w:rsidR="00821113" w:rsidRPr="00821113" w:rsidRDefault="00821113" w:rsidP="00821113">
                  <w:pPr>
                    <w:spacing w:before="100" w:beforeAutospacing="1" w:after="100" w:afterAutospacing="1" w:line="240" w:lineRule="exact"/>
                    <w:rPr>
                      <w:rFonts w:ascii="Times New Roman" w:eastAsia="Times New Roman" w:hAnsi="Times New Roman" w:cs="Times New Roman"/>
                      <w:sz w:val="18"/>
                      <w:szCs w:val="18"/>
                      <w:lang w:eastAsia="tr-TR"/>
                    </w:rPr>
                  </w:pPr>
                  <w:r w:rsidRPr="00821113">
                    <w:rPr>
                      <w:rFonts w:ascii="Times New Roman" w:eastAsia="Times New Roman" w:hAnsi="Times New Roman" w:cs="Times New Roman"/>
                      <w:b/>
                      <w:sz w:val="18"/>
                      <w:szCs w:val="18"/>
                      <w:lang w:eastAsia="tr-TR"/>
                    </w:rPr>
                    <w:t>MADDE 1 –</w:t>
                  </w:r>
                  <w:r w:rsidRPr="00821113">
                    <w:rPr>
                      <w:rFonts w:ascii="Times New Roman" w:eastAsia="Times New Roman" w:hAnsi="Times New Roman" w:cs="Times New Roman"/>
                      <w:sz w:val="18"/>
                      <w:szCs w:val="18"/>
                      <w:lang w:eastAsia="tr-TR"/>
                    </w:rPr>
                    <w:t xml:space="preserve"> </w:t>
                  </w:r>
                  <w:proofErr w:type="gramStart"/>
                  <w:r w:rsidRPr="00821113">
                    <w:rPr>
                      <w:rFonts w:ascii="Times New Roman" w:eastAsia="Times New Roman" w:hAnsi="Times New Roman" w:cs="Times New Roman"/>
                      <w:sz w:val="18"/>
                      <w:szCs w:val="18"/>
                      <w:lang w:eastAsia="tr-TR"/>
                    </w:rPr>
                    <w:t>21/1/2014</w:t>
                  </w:r>
                  <w:proofErr w:type="gramEnd"/>
                  <w:r w:rsidRPr="00821113">
                    <w:rPr>
                      <w:rFonts w:ascii="Times New Roman" w:eastAsia="Times New Roman" w:hAnsi="Times New Roman" w:cs="Times New Roman"/>
                      <w:sz w:val="18"/>
                      <w:szCs w:val="18"/>
                      <w:lang w:eastAsia="tr-TR"/>
                    </w:rPr>
                    <w:t xml:space="preserve"> tarihli ve 28889 sayılı Resmî Gazete’de yayımlanan Teminatlı Menkul Kıymetler Tebliği (III-59.1)’</w:t>
                  </w:r>
                  <w:proofErr w:type="spellStart"/>
                  <w:r w:rsidRPr="00821113">
                    <w:rPr>
                      <w:rFonts w:ascii="Times New Roman" w:eastAsia="Times New Roman" w:hAnsi="Times New Roman" w:cs="Times New Roman"/>
                      <w:sz w:val="18"/>
                      <w:szCs w:val="18"/>
                      <w:lang w:eastAsia="tr-TR"/>
                    </w:rPr>
                    <w:t>nin</w:t>
                  </w:r>
                  <w:proofErr w:type="spellEnd"/>
                  <w:r w:rsidRPr="00821113">
                    <w:rPr>
                      <w:rFonts w:ascii="Times New Roman" w:eastAsia="Times New Roman" w:hAnsi="Times New Roman" w:cs="Times New Roman"/>
                      <w:sz w:val="18"/>
                      <w:szCs w:val="18"/>
                      <w:lang w:eastAsia="tr-TR"/>
                    </w:rPr>
                    <w:t xml:space="preserve"> 11 inci maddesinin birinci fıkrasının (b) bendi aşağıdaki şekilde değiştirilmiş, aynı maddenin üçüncü fıkrasından sonra gelmek üzere aşağıdaki fıkra eklenmiştir.  </w:t>
                  </w:r>
                </w:p>
                <w:p w:rsidR="00821113" w:rsidRPr="00821113" w:rsidRDefault="00821113" w:rsidP="00821113">
                  <w:pPr>
                    <w:spacing w:before="100" w:beforeAutospacing="1" w:after="100" w:afterAutospacing="1" w:line="240" w:lineRule="exact"/>
                    <w:rPr>
                      <w:rFonts w:ascii="Times New Roman" w:eastAsia="Times New Roman" w:hAnsi="Times New Roman" w:cs="Times New Roman"/>
                      <w:sz w:val="18"/>
                      <w:szCs w:val="18"/>
                      <w:lang w:eastAsia="tr-TR"/>
                    </w:rPr>
                  </w:pPr>
                  <w:r w:rsidRPr="00821113">
                    <w:rPr>
                      <w:rFonts w:ascii="Times New Roman" w:eastAsia="Times New Roman" w:hAnsi="Times New Roman" w:cs="Times New Roman"/>
                      <w:sz w:val="18"/>
                      <w:szCs w:val="18"/>
                      <w:lang w:eastAsia="tr-TR"/>
                    </w:rPr>
                    <w:t xml:space="preserve">“b) Dördüncü fıkrada sayılan haller hariç olmak üzere, türev araçlara ilişkin sözleşmelerde, TMK itfa edilinceye kadar ihraççının iflası durumu da </w:t>
                  </w:r>
                  <w:proofErr w:type="gramStart"/>
                  <w:r w:rsidRPr="00821113">
                    <w:rPr>
                      <w:rFonts w:ascii="Times New Roman" w:eastAsia="Times New Roman" w:hAnsi="Times New Roman" w:cs="Times New Roman"/>
                      <w:sz w:val="18"/>
                      <w:szCs w:val="18"/>
                      <w:lang w:eastAsia="tr-TR"/>
                    </w:rPr>
                    <w:t>dahil</w:t>
                  </w:r>
                  <w:proofErr w:type="gramEnd"/>
                  <w:r w:rsidRPr="00821113">
                    <w:rPr>
                      <w:rFonts w:ascii="Times New Roman" w:eastAsia="Times New Roman" w:hAnsi="Times New Roman" w:cs="Times New Roman"/>
                      <w:sz w:val="18"/>
                      <w:szCs w:val="18"/>
                      <w:lang w:eastAsia="tr-TR"/>
                    </w:rPr>
                    <w:t xml:space="preserve"> olmak üzere karşı tarafın sözleşmeyi tek taraflı feshedemeyeceğine ilişkin hüküm bulunması,”</w:t>
                  </w:r>
                </w:p>
                <w:p w:rsidR="00821113" w:rsidRPr="00821113" w:rsidRDefault="00821113" w:rsidP="00821113">
                  <w:pPr>
                    <w:spacing w:before="100" w:beforeAutospacing="1" w:after="100" w:afterAutospacing="1" w:line="240" w:lineRule="exact"/>
                    <w:rPr>
                      <w:rFonts w:ascii="Times New Roman" w:eastAsia="Times New Roman" w:hAnsi="Times New Roman" w:cs="Times New Roman"/>
                      <w:sz w:val="18"/>
                      <w:szCs w:val="18"/>
                      <w:lang w:eastAsia="tr-TR"/>
                    </w:rPr>
                  </w:pPr>
                  <w:r w:rsidRPr="00821113">
                    <w:rPr>
                      <w:rFonts w:ascii="Times New Roman" w:eastAsia="Times New Roman" w:hAnsi="Times New Roman" w:cs="Times New Roman"/>
                      <w:sz w:val="18"/>
                      <w:szCs w:val="18"/>
                      <w:lang w:eastAsia="tr-TR"/>
                    </w:rPr>
                    <w:t xml:space="preserve">“(4) Türev araçlara ilişkin sözleşmelere; </w:t>
                  </w:r>
                </w:p>
                <w:p w:rsidR="00821113" w:rsidRPr="00821113" w:rsidRDefault="00821113" w:rsidP="00821113">
                  <w:pPr>
                    <w:spacing w:before="100" w:beforeAutospacing="1" w:after="100" w:afterAutospacing="1" w:line="240" w:lineRule="exact"/>
                    <w:rPr>
                      <w:rFonts w:ascii="Times New Roman" w:eastAsia="Times New Roman" w:hAnsi="Times New Roman" w:cs="Times New Roman"/>
                      <w:sz w:val="18"/>
                      <w:szCs w:val="18"/>
                      <w:lang w:eastAsia="tr-TR"/>
                    </w:rPr>
                  </w:pPr>
                  <w:r w:rsidRPr="00821113">
                    <w:rPr>
                      <w:rFonts w:ascii="Times New Roman" w:eastAsia="Times New Roman" w:hAnsi="Times New Roman" w:cs="Times New Roman"/>
                      <w:sz w:val="18"/>
                      <w:szCs w:val="18"/>
                      <w:lang w:eastAsia="tr-TR"/>
                    </w:rPr>
                    <w:t xml:space="preserve">a) İhraççının toplam yükümlülüklerini kısmen veya tamamen yerine getirememesi ve türev araçlar </w:t>
                  </w:r>
                  <w:proofErr w:type="gramStart"/>
                  <w:r w:rsidRPr="00821113">
                    <w:rPr>
                      <w:rFonts w:ascii="Times New Roman" w:eastAsia="Times New Roman" w:hAnsi="Times New Roman" w:cs="Times New Roman"/>
                      <w:sz w:val="18"/>
                      <w:szCs w:val="18"/>
                      <w:lang w:eastAsia="tr-TR"/>
                    </w:rPr>
                    <w:t>dahil</w:t>
                  </w:r>
                  <w:proofErr w:type="gramEnd"/>
                  <w:r w:rsidRPr="00821113">
                    <w:rPr>
                      <w:rFonts w:ascii="Times New Roman" w:eastAsia="Times New Roman" w:hAnsi="Times New Roman" w:cs="Times New Roman"/>
                      <w:sz w:val="18"/>
                      <w:szCs w:val="18"/>
                      <w:lang w:eastAsia="tr-TR"/>
                    </w:rPr>
                    <w:t xml:space="preserve"> teminat varlıkların toplam yükümlülükleri karşılamaya yetmemesi,</w:t>
                  </w:r>
                </w:p>
                <w:p w:rsidR="00821113" w:rsidRPr="00821113" w:rsidRDefault="00821113" w:rsidP="00821113">
                  <w:pPr>
                    <w:spacing w:before="100" w:beforeAutospacing="1" w:after="100" w:afterAutospacing="1" w:line="240" w:lineRule="exact"/>
                    <w:rPr>
                      <w:rFonts w:ascii="Times New Roman" w:eastAsia="Times New Roman" w:hAnsi="Times New Roman" w:cs="Times New Roman"/>
                      <w:sz w:val="18"/>
                      <w:szCs w:val="18"/>
                      <w:lang w:eastAsia="tr-TR"/>
                    </w:rPr>
                  </w:pPr>
                  <w:r w:rsidRPr="00821113">
                    <w:rPr>
                      <w:rFonts w:ascii="Times New Roman" w:eastAsia="Times New Roman" w:hAnsi="Times New Roman" w:cs="Times New Roman"/>
                      <w:sz w:val="18"/>
                      <w:szCs w:val="18"/>
                      <w:lang w:eastAsia="tr-TR"/>
                    </w:rPr>
                    <w:t xml:space="preserve">b) </w:t>
                  </w:r>
                  <w:proofErr w:type="gramStart"/>
                  <w:r w:rsidRPr="00821113">
                    <w:rPr>
                      <w:rFonts w:ascii="Times New Roman" w:eastAsia="Times New Roman" w:hAnsi="Times New Roman" w:cs="Times New Roman"/>
                      <w:sz w:val="18"/>
                      <w:szCs w:val="18"/>
                      <w:lang w:eastAsia="tr-TR"/>
                    </w:rPr>
                    <w:t>İmkansızlık</w:t>
                  </w:r>
                  <w:proofErr w:type="gramEnd"/>
                  <w:r w:rsidRPr="00821113">
                    <w:rPr>
                      <w:rFonts w:ascii="Times New Roman" w:eastAsia="Times New Roman" w:hAnsi="Times New Roman" w:cs="Times New Roman"/>
                      <w:sz w:val="18"/>
                      <w:szCs w:val="18"/>
                      <w:lang w:eastAsia="tr-TR"/>
                    </w:rPr>
                    <w:t xml:space="preserve"> ve ilgili mevzuat kapsamında hukuka aykırılık halleri ile sözleşmede yer verilen esaslara ilişkin mevzuat hükümlerinde önemli değişikliklerin meydana gelmesi,</w:t>
                  </w:r>
                </w:p>
                <w:p w:rsidR="00821113" w:rsidRPr="00821113" w:rsidRDefault="00821113" w:rsidP="00821113">
                  <w:pPr>
                    <w:spacing w:before="100" w:beforeAutospacing="1" w:after="100" w:afterAutospacing="1" w:line="240" w:lineRule="exact"/>
                    <w:rPr>
                      <w:rFonts w:ascii="Times New Roman" w:eastAsia="Times New Roman" w:hAnsi="Times New Roman" w:cs="Times New Roman"/>
                      <w:sz w:val="18"/>
                      <w:szCs w:val="18"/>
                      <w:lang w:eastAsia="tr-TR"/>
                    </w:rPr>
                  </w:pPr>
                  <w:r w:rsidRPr="00821113">
                    <w:rPr>
                      <w:rFonts w:ascii="Times New Roman" w:eastAsia="Times New Roman" w:hAnsi="Times New Roman" w:cs="Times New Roman"/>
                      <w:sz w:val="18"/>
                      <w:szCs w:val="18"/>
                      <w:lang w:eastAsia="tr-TR"/>
                    </w:rPr>
                    <w:t xml:space="preserve">c) </w:t>
                  </w:r>
                  <w:proofErr w:type="spellStart"/>
                  <w:r w:rsidRPr="00821113">
                    <w:rPr>
                      <w:rFonts w:ascii="Times New Roman" w:eastAsia="Times New Roman" w:hAnsi="Times New Roman" w:cs="Times New Roman"/>
                      <w:sz w:val="18"/>
                      <w:szCs w:val="18"/>
                      <w:lang w:eastAsia="tr-TR"/>
                    </w:rPr>
                    <w:t>TMK’nın</w:t>
                  </w:r>
                  <w:proofErr w:type="spellEnd"/>
                  <w:r w:rsidRPr="00821113">
                    <w:rPr>
                      <w:rFonts w:ascii="Times New Roman" w:eastAsia="Times New Roman" w:hAnsi="Times New Roman" w:cs="Times New Roman"/>
                      <w:sz w:val="18"/>
                      <w:szCs w:val="18"/>
                      <w:lang w:eastAsia="tr-TR"/>
                    </w:rPr>
                    <w:t xml:space="preserve"> erken itfası,</w:t>
                  </w:r>
                </w:p>
                <w:p w:rsidR="00821113" w:rsidRPr="00821113" w:rsidRDefault="00821113" w:rsidP="00821113">
                  <w:pPr>
                    <w:spacing w:before="100" w:beforeAutospacing="1" w:after="100" w:afterAutospacing="1" w:line="240" w:lineRule="exact"/>
                    <w:rPr>
                      <w:rFonts w:ascii="Times New Roman" w:eastAsia="Times New Roman" w:hAnsi="Times New Roman" w:cs="Times New Roman"/>
                      <w:sz w:val="18"/>
                      <w:szCs w:val="18"/>
                      <w:lang w:eastAsia="tr-TR"/>
                    </w:rPr>
                  </w:pPr>
                  <w:r w:rsidRPr="00821113">
                    <w:rPr>
                      <w:rFonts w:ascii="Times New Roman" w:eastAsia="Times New Roman" w:hAnsi="Times New Roman" w:cs="Times New Roman"/>
                      <w:sz w:val="18"/>
                      <w:szCs w:val="18"/>
                      <w:lang w:eastAsia="tr-TR"/>
                    </w:rPr>
                    <w:t>ç) Sözleşme hükümlerine aykırı olarak türev araçlara ilişkin sözleşmenin teminat defterine kaydedilmemesi veya teminat defterinden çıkarılması,</w:t>
                  </w:r>
                </w:p>
                <w:p w:rsidR="00821113" w:rsidRPr="00821113" w:rsidRDefault="00821113" w:rsidP="00821113">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21113">
                    <w:rPr>
                      <w:rFonts w:ascii="Times New Roman" w:eastAsia="Times New Roman" w:hAnsi="Times New Roman" w:cs="Times New Roman"/>
                      <w:sz w:val="18"/>
                      <w:szCs w:val="18"/>
                      <w:lang w:eastAsia="tr-TR"/>
                    </w:rPr>
                    <w:t>hallerinde</w:t>
                  </w:r>
                  <w:proofErr w:type="gramEnd"/>
                  <w:r w:rsidRPr="00821113">
                    <w:rPr>
                      <w:rFonts w:ascii="Times New Roman" w:eastAsia="Times New Roman" w:hAnsi="Times New Roman" w:cs="Times New Roman"/>
                      <w:sz w:val="18"/>
                      <w:szCs w:val="18"/>
                      <w:lang w:eastAsia="tr-TR"/>
                    </w:rPr>
                    <w:t xml:space="preserve"> sözleşmelerin taraflarca tek taraflı olarak feshedilebileceğine ilişkin hüküm eklenmesi mümkündür. Bununla birlikte, yukarıda yer verilen hallerde ve bunlara benzer nitelikte olduğu Kurulca kabul edilen durumlarda sözleşmenin taraflarca tek taraflı olarak feshedilebileceğine ilişkin hükümlerin sözleşmeye eklenebilmesi için Kurulun uygun görüşünün alınması zorunludur.”</w:t>
                  </w:r>
                </w:p>
                <w:p w:rsidR="00821113" w:rsidRPr="00821113" w:rsidRDefault="00821113" w:rsidP="00821113">
                  <w:pPr>
                    <w:spacing w:before="100" w:beforeAutospacing="1" w:after="100" w:afterAutospacing="1" w:line="240" w:lineRule="exact"/>
                    <w:rPr>
                      <w:rFonts w:ascii="Times New Roman" w:eastAsia="Times New Roman" w:hAnsi="Times New Roman" w:cs="Times New Roman"/>
                      <w:sz w:val="18"/>
                      <w:szCs w:val="18"/>
                      <w:lang w:eastAsia="tr-TR"/>
                    </w:rPr>
                  </w:pPr>
                  <w:r w:rsidRPr="00821113">
                    <w:rPr>
                      <w:rFonts w:ascii="Times New Roman" w:eastAsia="Times New Roman" w:hAnsi="Times New Roman" w:cs="Times New Roman"/>
                      <w:b/>
                      <w:sz w:val="18"/>
                      <w:szCs w:val="18"/>
                      <w:lang w:eastAsia="tr-TR"/>
                    </w:rPr>
                    <w:t>MADDE 2 –</w:t>
                  </w:r>
                  <w:r w:rsidRPr="00821113">
                    <w:rPr>
                      <w:rFonts w:ascii="Times New Roman" w:eastAsia="Times New Roman" w:hAnsi="Times New Roman" w:cs="Times New Roman"/>
                      <w:sz w:val="18"/>
                      <w:szCs w:val="18"/>
                      <w:lang w:eastAsia="tr-TR"/>
                    </w:rPr>
                    <w:t xml:space="preserve"> Bu Tebliğ yayımı tarihinde yürürlüğe girer.</w:t>
                  </w:r>
                </w:p>
                <w:p w:rsidR="00821113" w:rsidRPr="00821113" w:rsidRDefault="00821113" w:rsidP="00821113">
                  <w:pPr>
                    <w:spacing w:before="100" w:beforeAutospacing="1" w:after="100" w:afterAutospacing="1" w:line="240" w:lineRule="exact"/>
                    <w:rPr>
                      <w:rFonts w:ascii="Times New Roman" w:eastAsia="Times New Roman" w:hAnsi="Times New Roman" w:cs="Times New Roman"/>
                      <w:sz w:val="18"/>
                      <w:szCs w:val="18"/>
                      <w:lang w:eastAsia="tr-TR"/>
                    </w:rPr>
                  </w:pPr>
                  <w:r w:rsidRPr="00821113">
                    <w:rPr>
                      <w:rFonts w:ascii="Times New Roman" w:eastAsia="Times New Roman" w:hAnsi="Times New Roman" w:cs="Times New Roman"/>
                      <w:b/>
                      <w:sz w:val="18"/>
                      <w:szCs w:val="18"/>
                      <w:lang w:eastAsia="tr-TR"/>
                    </w:rPr>
                    <w:t>MADDE 3 –</w:t>
                  </w:r>
                  <w:r w:rsidRPr="00821113">
                    <w:rPr>
                      <w:rFonts w:ascii="Times New Roman" w:eastAsia="Times New Roman" w:hAnsi="Times New Roman" w:cs="Times New Roman"/>
                      <w:sz w:val="18"/>
                      <w:szCs w:val="18"/>
                      <w:lang w:eastAsia="tr-TR"/>
                    </w:rPr>
                    <w:t xml:space="preserve"> Bu Tebliğ hükümlerini Sermaye Piyasası Kurulu yürütür.</w:t>
                  </w:r>
                </w:p>
                <w:p w:rsidR="00821113" w:rsidRPr="00821113" w:rsidRDefault="00821113" w:rsidP="0082111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21113" w:rsidRPr="00821113" w:rsidRDefault="00821113" w:rsidP="00821113">
            <w:pPr>
              <w:spacing w:after="0" w:line="240" w:lineRule="auto"/>
              <w:jc w:val="center"/>
              <w:rPr>
                <w:rFonts w:ascii="Times New Roman" w:eastAsia="Times New Roman" w:hAnsi="Times New Roman" w:cs="Times New Roman"/>
                <w:sz w:val="20"/>
                <w:szCs w:val="20"/>
                <w:lang w:eastAsia="tr-TR"/>
              </w:rPr>
            </w:pPr>
          </w:p>
        </w:tc>
      </w:tr>
    </w:tbl>
    <w:p w:rsidR="00821113" w:rsidRPr="00821113" w:rsidRDefault="00821113" w:rsidP="00821113">
      <w:pPr>
        <w:spacing w:after="0" w:line="240" w:lineRule="auto"/>
        <w:jc w:val="center"/>
        <w:rPr>
          <w:rFonts w:ascii="Times New Roman" w:eastAsia="Times New Roman" w:hAnsi="Times New Roman" w:cs="Times New Roman"/>
          <w:sz w:val="24"/>
          <w:szCs w:val="24"/>
          <w:lang w:eastAsia="tr-TR"/>
        </w:rPr>
      </w:pPr>
    </w:p>
    <w:p w:rsidR="00512C8B" w:rsidRDefault="00512C8B"/>
    <w:sectPr w:rsidR="00512C8B" w:rsidSect="00512C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9"/>
  <w:proofState w:spelling="clean" w:grammar="clean"/>
  <w:defaultTabStop w:val="708"/>
  <w:hyphenationZone w:val="425"/>
  <w:characterSpacingControl w:val="doNotCompress"/>
  <w:compat/>
  <w:rsids>
    <w:rsidRoot w:val="00821113"/>
    <w:rsid w:val="00512C8B"/>
    <w:rsid w:val="008211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C8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211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821113"/>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821113"/>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82111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78705631">
      <w:bodyDiv w:val="1"/>
      <w:marLeft w:val="0"/>
      <w:marRight w:val="0"/>
      <w:marTop w:val="0"/>
      <w:marBottom w:val="0"/>
      <w:divBdr>
        <w:top w:val="none" w:sz="0" w:space="0" w:color="auto"/>
        <w:left w:val="none" w:sz="0" w:space="0" w:color="auto"/>
        <w:bottom w:val="none" w:sz="0" w:space="0" w:color="auto"/>
        <w:right w:val="none" w:sz="0" w:space="0" w:color="auto"/>
      </w:divBdr>
      <w:divsChild>
        <w:div w:id="800339554">
          <w:marLeft w:val="0"/>
          <w:marRight w:val="0"/>
          <w:marTop w:val="0"/>
          <w:marBottom w:val="0"/>
          <w:divBdr>
            <w:top w:val="none" w:sz="0" w:space="0" w:color="auto"/>
            <w:left w:val="none" w:sz="0" w:space="0" w:color="auto"/>
            <w:bottom w:val="none" w:sz="0" w:space="0" w:color="auto"/>
            <w:right w:val="none" w:sz="0" w:space="0" w:color="auto"/>
          </w:divBdr>
          <w:divsChild>
            <w:div w:id="273756948">
              <w:marLeft w:val="0"/>
              <w:marRight w:val="0"/>
              <w:marTop w:val="0"/>
              <w:marBottom w:val="0"/>
              <w:divBdr>
                <w:top w:val="none" w:sz="0" w:space="0" w:color="auto"/>
                <w:left w:val="none" w:sz="0" w:space="0" w:color="auto"/>
                <w:bottom w:val="none" w:sz="0" w:space="0" w:color="auto"/>
                <w:right w:val="none" w:sz="0" w:space="0" w:color="auto"/>
              </w:divBdr>
              <w:divsChild>
                <w:div w:id="1769502952">
                  <w:marLeft w:val="0"/>
                  <w:marRight w:val="0"/>
                  <w:marTop w:val="0"/>
                  <w:marBottom w:val="0"/>
                  <w:divBdr>
                    <w:top w:val="none" w:sz="0" w:space="0" w:color="auto"/>
                    <w:left w:val="none" w:sz="0" w:space="0" w:color="auto"/>
                    <w:bottom w:val="none" w:sz="0" w:space="0" w:color="auto"/>
                    <w:right w:val="none" w:sz="0" w:space="0" w:color="auto"/>
                  </w:divBdr>
                  <w:divsChild>
                    <w:div w:id="14266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2015-10-20T05:59:00Z</dcterms:created>
  <dcterms:modified xsi:type="dcterms:W3CDTF">2015-10-20T05:59:00Z</dcterms:modified>
</cp:coreProperties>
</file>