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3563E" w:rsidRPr="00A3563E" w:rsidTr="00A3563E">
        <w:trPr>
          <w:jc w:val="center"/>
        </w:trPr>
        <w:tc>
          <w:tcPr>
            <w:tcW w:w="9104" w:type="dxa"/>
            <w:hideMark/>
          </w:tcPr>
          <w:tbl>
            <w:tblPr>
              <w:tblW w:w="8789" w:type="dxa"/>
              <w:jc w:val="center"/>
              <w:tblLook w:val="01E0"/>
            </w:tblPr>
            <w:tblGrid>
              <w:gridCol w:w="2931"/>
              <w:gridCol w:w="2931"/>
              <w:gridCol w:w="2927"/>
            </w:tblGrid>
            <w:tr w:rsidR="00A3563E" w:rsidRPr="00A3563E">
              <w:trPr>
                <w:trHeight w:val="317"/>
                <w:jc w:val="center"/>
              </w:trPr>
              <w:tc>
                <w:tcPr>
                  <w:tcW w:w="2931" w:type="dxa"/>
                  <w:tcBorders>
                    <w:top w:val="nil"/>
                    <w:left w:val="nil"/>
                    <w:bottom w:val="single" w:sz="4" w:space="0" w:color="660066"/>
                    <w:right w:val="nil"/>
                  </w:tcBorders>
                  <w:vAlign w:val="center"/>
                  <w:hideMark/>
                </w:tcPr>
                <w:p w:rsidR="00A3563E" w:rsidRPr="00A3563E" w:rsidRDefault="00A3563E" w:rsidP="00A3563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3563E">
                    <w:rPr>
                      <w:rFonts w:ascii="Arial" w:eastAsia="Times New Roman" w:hAnsi="Arial" w:cs="Arial"/>
                      <w:sz w:val="16"/>
                      <w:szCs w:val="16"/>
                      <w:lang w:eastAsia="tr-TR"/>
                    </w:rPr>
                    <w:t>22 Aralık 2015 SALI</w:t>
                  </w:r>
                </w:p>
              </w:tc>
              <w:tc>
                <w:tcPr>
                  <w:tcW w:w="2931" w:type="dxa"/>
                  <w:tcBorders>
                    <w:top w:val="nil"/>
                    <w:left w:val="nil"/>
                    <w:bottom w:val="single" w:sz="4" w:space="0" w:color="660066"/>
                    <w:right w:val="nil"/>
                  </w:tcBorders>
                  <w:vAlign w:val="center"/>
                  <w:hideMark/>
                </w:tcPr>
                <w:p w:rsidR="00A3563E" w:rsidRPr="00A3563E" w:rsidRDefault="00A3563E" w:rsidP="00A3563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3563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3563E" w:rsidRPr="00A3563E" w:rsidRDefault="00A3563E" w:rsidP="00A3563E">
                  <w:pPr>
                    <w:spacing w:before="100" w:beforeAutospacing="1" w:after="100" w:afterAutospacing="1" w:line="240" w:lineRule="auto"/>
                    <w:jc w:val="right"/>
                    <w:rPr>
                      <w:rFonts w:ascii="Arial" w:eastAsia="Times New Roman" w:hAnsi="Arial" w:cs="Arial"/>
                      <w:sz w:val="16"/>
                      <w:szCs w:val="16"/>
                      <w:lang w:eastAsia="tr-TR"/>
                    </w:rPr>
                  </w:pPr>
                  <w:proofErr w:type="gramStart"/>
                  <w:r w:rsidRPr="00A3563E">
                    <w:rPr>
                      <w:rFonts w:ascii="Arial" w:eastAsia="Times New Roman" w:hAnsi="Arial" w:cs="Arial"/>
                      <w:sz w:val="16"/>
                      <w:szCs w:val="16"/>
                      <w:lang w:eastAsia="tr-TR"/>
                    </w:rPr>
                    <w:t>Sayı : 29570</w:t>
                  </w:r>
                  <w:proofErr w:type="gramEnd"/>
                </w:p>
              </w:tc>
            </w:tr>
            <w:tr w:rsidR="00A3563E" w:rsidRPr="00A3563E">
              <w:trPr>
                <w:trHeight w:val="480"/>
                <w:jc w:val="center"/>
              </w:trPr>
              <w:tc>
                <w:tcPr>
                  <w:tcW w:w="8789" w:type="dxa"/>
                  <w:gridSpan w:val="3"/>
                  <w:vAlign w:val="center"/>
                  <w:hideMark/>
                </w:tcPr>
                <w:p w:rsidR="00A3563E" w:rsidRPr="00A3563E" w:rsidRDefault="00A3563E" w:rsidP="00A3563E">
                  <w:pPr>
                    <w:spacing w:before="100" w:beforeAutospacing="1" w:after="100" w:afterAutospacing="1" w:line="240" w:lineRule="auto"/>
                    <w:jc w:val="center"/>
                    <w:rPr>
                      <w:rFonts w:ascii="Arial" w:eastAsia="Times New Roman" w:hAnsi="Arial" w:cs="Arial"/>
                      <w:b/>
                      <w:color w:val="000080"/>
                      <w:sz w:val="18"/>
                      <w:szCs w:val="18"/>
                      <w:lang w:eastAsia="tr-TR"/>
                    </w:rPr>
                  </w:pPr>
                  <w:r w:rsidRPr="00A3563E">
                    <w:rPr>
                      <w:rFonts w:ascii="Arial" w:eastAsia="Times New Roman" w:hAnsi="Arial" w:cs="Arial"/>
                      <w:b/>
                      <w:color w:val="000080"/>
                      <w:sz w:val="18"/>
                      <w:szCs w:val="18"/>
                      <w:lang w:eastAsia="tr-TR"/>
                    </w:rPr>
                    <w:t>TEBLİĞ</w:t>
                  </w:r>
                </w:p>
              </w:tc>
            </w:tr>
            <w:tr w:rsidR="00A3563E" w:rsidRPr="00A3563E">
              <w:trPr>
                <w:trHeight w:val="480"/>
                <w:jc w:val="center"/>
              </w:trPr>
              <w:tc>
                <w:tcPr>
                  <w:tcW w:w="8789" w:type="dxa"/>
                  <w:gridSpan w:val="3"/>
                  <w:vAlign w:val="center"/>
                </w:tcPr>
                <w:p w:rsidR="00A3563E" w:rsidRPr="00A3563E" w:rsidRDefault="00A3563E" w:rsidP="00A3563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3563E">
                    <w:rPr>
                      <w:rFonts w:ascii="Times New Roman" w:eastAsia="Times New Roman" w:hAnsi="Times New Roman" w:cs="Times New Roman"/>
                      <w:sz w:val="18"/>
                      <w:szCs w:val="18"/>
                      <w:u w:val="single"/>
                      <w:lang w:eastAsia="tr-TR"/>
                    </w:rPr>
                    <w:t>Enerji Piyasası Düzenleme Kurumundan:</w:t>
                  </w:r>
                </w:p>
                <w:p w:rsidR="00A3563E" w:rsidRPr="00A3563E" w:rsidRDefault="00A3563E" w:rsidP="00A3563E">
                  <w:pPr>
                    <w:tabs>
                      <w:tab w:val="left" w:pos="566"/>
                    </w:tabs>
                    <w:spacing w:before="56" w:after="170"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PİYASA İŞLETİM GELİRİNİN DÜZENLENMESİ HAKKINDA TEBLİĞ</w:t>
                  </w:r>
                </w:p>
                <w:p w:rsidR="00A3563E" w:rsidRPr="00A3563E" w:rsidRDefault="00A3563E" w:rsidP="00A3563E">
                  <w:pPr>
                    <w:tabs>
                      <w:tab w:val="left" w:pos="566"/>
                    </w:tabs>
                    <w:spacing w:after="0"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BİRİNCİ BÖLÜM</w:t>
                  </w:r>
                </w:p>
                <w:p w:rsidR="00A3563E" w:rsidRPr="00A3563E" w:rsidRDefault="00A3563E" w:rsidP="00A3563E">
                  <w:pPr>
                    <w:tabs>
                      <w:tab w:val="left" w:pos="566"/>
                    </w:tabs>
                    <w:spacing w:after="0"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Amaç, Kapsam, Dayanak ve Tanımlar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Amaç</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1 –</w:t>
                  </w:r>
                  <w:r w:rsidRPr="00A3563E">
                    <w:rPr>
                      <w:rFonts w:ascii="Times New Roman" w:eastAsia="Times New Roman" w:hAnsi="Times New Roman" w:cs="Times New Roman"/>
                      <w:sz w:val="18"/>
                      <w:szCs w:val="18"/>
                      <w:lang w:eastAsia="tr-TR"/>
                    </w:rPr>
                    <w:t xml:space="preserve"> (1) Bu Tebliğin amacı, rekabet ortamında özel hukuk hükümlerine göre faaliyet gösteren, mali açıdan güçlü, istikrarlı ve şeffaf bir elektrik enerjisi piyasası kurulması hedefine ulaşmaktır.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Kapsam</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2 –</w:t>
                  </w:r>
                  <w:r w:rsidRPr="00A3563E">
                    <w:rPr>
                      <w:rFonts w:ascii="Times New Roman" w:eastAsia="Times New Roman" w:hAnsi="Times New Roman" w:cs="Times New Roman"/>
                      <w:sz w:val="18"/>
                      <w:szCs w:val="18"/>
                      <w:lang w:eastAsia="tr-TR"/>
                    </w:rPr>
                    <w:t xml:space="preserve"> (1) Bu Tebliğ,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piyasa işletim faaliyeti gelirlerinin belirlenmesine ilişkin usul ve esasları kapsar.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Dayanak</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3 –</w:t>
                  </w:r>
                  <w:r w:rsidRPr="00A3563E">
                    <w:rPr>
                      <w:rFonts w:ascii="Times New Roman" w:eastAsia="Times New Roman" w:hAnsi="Times New Roman" w:cs="Times New Roman"/>
                      <w:sz w:val="18"/>
                      <w:szCs w:val="18"/>
                      <w:lang w:eastAsia="tr-TR"/>
                    </w:rPr>
                    <w:t xml:space="preserve"> (1) Bu Tebliğ, </w:t>
                  </w:r>
                  <w:proofErr w:type="gramStart"/>
                  <w:r w:rsidRPr="00A3563E">
                    <w:rPr>
                      <w:rFonts w:ascii="Times New Roman" w:eastAsia="Times New Roman" w:hAnsi="Times New Roman" w:cs="Times New Roman"/>
                      <w:sz w:val="18"/>
                      <w:szCs w:val="18"/>
                      <w:lang w:eastAsia="tr-TR"/>
                    </w:rPr>
                    <w:t>14/3/2013</w:t>
                  </w:r>
                  <w:proofErr w:type="gramEnd"/>
                  <w:r w:rsidRPr="00A3563E">
                    <w:rPr>
                      <w:rFonts w:ascii="Times New Roman" w:eastAsia="Times New Roman" w:hAnsi="Times New Roman" w:cs="Times New Roman"/>
                      <w:sz w:val="18"/>
                      <w:szCs w:val="18"/>
                      <w:lang w:eastAsia="tr-TR"/>
                    </w:rPr>
                    <w:t xml:space="preserve"> tarihli ve 6446 sayılı Elektrik Piyasası Kanununun 17 </w:t>
                  </w:r>
                  <w:proofErr w:type="spellStart"/>
                  <w:r w:rsidRPr="00A3563E">
                    <w:rPr>
                      <w:rFonts w:ascii="Times New Roman" w:eastAsia="Times New Roman" w:hAnsi="Times New Roman" w:cs="Times New Roman"/>
                      <w:sz w:val="18"/>
                      <w:szCs w:val="18"/>
                      <w:lang w:eastAsia="tr-TR"/>
                    </w:rPr>
                    <w:t>nci</w:t>
                  </w:r>
                  <w:proofErr w:type="spellEnd"/>
                  <w:r w:rsidRPr="00A3563E">
                    <w:rPr>
                      <w:rFonts w:ascii="Times New Roman" w:eastAsia="Times New Roman" w:hAnsi="Times New Roman" w:cs="Times New Roman"/>
                      <w:sz w:val="18"/>
                      <w:szCs w:val="18"/>
                      <w:lang w:eastAsia="tr-TR"/>
                    </w:rPr>
                    <w:t xml:space="preserve"> maddesinin altıncı fıkrasının (e) bendine dayanılarak hazırlanmıştır.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Tanımlar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4 –</w:t>
                  </w:r>
                  <w:r w:rsidRPr="00A3563E">
                    <w:rPr>
                      <w:rFonts w:ascii="Times New Roman" w:eastAsia="Times New Roman" w:hAnsi="Times New Roman" w:cs="Times New Roman"/>
                      <w:sz w:val="18"/>
                      <w:szCs w:val="18"/>
                      <w:lang w:eastAsia="tr-TR"/>
                    </w:rPr>
                    <w:t xml:space="preserve"> (1) Bu Tebliğde geçen;</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 xml:space="preserve">a) ARGE: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sorumlu olduğu piyasaların uluslararası kalite standartları düzeyine ulaştırılması, sistemin işletimine yönelik teknoloji geliştirilmesi, bilgi üretilmesi, yenilik yapılması, verimliliğin ve hizmet kalitesinin artırılması için geliştirilen pilot uygulamalar </w:t>
                  </w:r>
                  <w:proofErr w:type="gramStart"/>
                  <w:r w:rsidRPr="00A3563E">
                    <w:rPr>
                      <w:rFonts w:ascii="Times New Roman" w:eastAsia="Times New Roman" w:hAnsi="Times New Roman" w:cs="Times New Roman"/>
                      <w:sz w:val="18"/>
                      <w:szCs w:val="18"/>
                      <w:lang w:eastAsia="tr-TR"/>
                    </w:rPr>
                    <w:t>dahil</w:t>
                  </w:r>
                  <w:proofErr w:type="gramEnd"/>
                  <w:r w:rsidRPr="00A3563E">
                    <w:rPr>
                      <w:rFonts w:ascii="Times New Roman" w:eastAsia="Times New Roman" w:hAnsi="Times New Roman" w:cs="Times New Roman"/>
                      <w:sz w:val="18"/>
                      <w:szCs w:val="18"/>
                      <w:lang w:eastAsia="tr-TR"/>
                    </w:rPr>
                    <w:t xml:space="preserve"> yapılan giderleri,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b) Bedel ve komisyonlar: Piyasa işletim faaliyeti kapsamında tahsil edilecek bedel ve komisyonları,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c) EPİAŞ: Enerji Piyasaları İşletme Anonim Şirketini,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ç) Fırsat maliyeti oranı: Tarifesi düzenlemeye tabi şirketler için Kurul tarafından onaylanmış ve uygulaması devam eden en güncel reel getiri oranı ve güncel enflasyon oranı toplamından oluşan oranı,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d) Gelir farkı düzeltme bileşeni (GFDB): Bir tarife yılına ait piyasa işletim gelir tavanı ile ilgili tarife yılında gerçekleşen piyasa işletim geliri arasındaki farkın paranın zaman değeri dikkate alınarak hesaplanan değeri,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 xml:space="preserve">e) İşletme gideri (İG):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faaliyetini yürütebilmesi için gerekli harcamaların toplamını,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f) Kurul: Enerji Piyasası Düzenleme Kurulunu,</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g) Kurum: Enerji Piyasası Düzenleme Kurumunu,</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 xml:space="preserve">ğ) Piyasa işletim gelir tavanı (PİGT):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bir tarife yılında toplayacağı gelirin sınırını,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 xml:space="preserve">h) Tarife teklifi: Yönetim Kurulu tarafından tespit edilerek Kurul onayına sunulan, </w:t>
                  </w:r>
                  <w:proofErr w:type="spellStart"/>
                  <w:r w:rsidRPr="00A3563E">
                    <w:rPr>
                      <w:rFonts w:ascii="Times New Roman" w:eastAsia="Times New Roman" w:hAnsi="Times New Roman" w:cs="Times New Roman"/>
                      <w:sz w:val="18"/>
                      <w:szCs w:val="18"/>
                      <w:lang w:eastAsia="tr-TR"/>
                    </w:rPr>
                    <w:t>PİGT’in</w:t>
                  </w:r>
                  <w:proofErr w:type="spellEnd"/>
                  <w:r w:rsidRPr="00A3563E">
                    <w:rPr>
                      <w:rFonts w:ascii="Times New Roman" w:eastAsia="Times New Roman" w:hAnsi="Times New Roman" w:cs="Times New Roman"/>
                      <w:sz w:val="18"/>
                      <w:szCs w:val="18"/>
                      <w:lang w:eastAsia="tr-TR"/>
                    </w:rPr>
                    <w:t xml:space="preserve"> karşılanması için uygulanacak bedel ve komisyonlar ile uygulamaya ilişkin yöntem bildiriminden oluşan teklifi,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lastRenderedPageBreak/>
                    <w:t xml:space="preserve">ı) Yatırılan sermaye: Tarife yapıldığı dönemdeki en güncel son çeyrek bilançosunda yer alan </w:t>
                  </w:r>
                  <w:proofErr w:type="spellStart"/>
                  <w:r w:rsidRPr="00A3563E">
                    <w:rPr>
                      <w:rFonts w:ascii="Times New Roman" w:eastAsia="Times New Roman" w:hAnsi="Times New Roman" w:cs="Times New Roman"/>
                      <w:sz w:val="18"/>
                      <w:szCs w:val="18"/>
                      <w:lang w:eastAsia="tr-TR"/>
                    </w:rPr>
                    <w:t>özkaynaklar</w:t>
                  </w:r>
                  <w:proofErr w:type="spellEnd"/>
                  <w:r w:rsidRPr="00A3563E">
                    <w:rPr>
                      <w:rFonts w:ascii="Times New Roman" w:eastAsia="Times New Roman" w:hAnsi="Times New Roman" w:cs="Times New Roman"/>
                      <w:sz w:val="18"/>
                      <w:szCs w:val="18"/>
                      <w:lang w:eastAsia="tr-TR"/>
                    </w:rPr>
                    <w:t xml:space="preserve"> tutarını,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i) Yatırılan sermayenin fırsat maliyeti (YSFM): Yatırılan sermayeye fırsat maliyeti oranının uygulanması ile hesaplanan tutarı,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j) Yönetim Kurulu: EPİAŞ Yönetim Kurulunu,</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3563E">
                    <w:rPr>
                      <w:rFonts w:ascii="Times New Roman" w:eastAsia="Times New Roman" w:hAnsi="Times New Roman" w:cs="Times New Roman"/>
                      <w:sz w:val="18"/>
                      <w:szCs w:val="18"/>
                      <w:lang w:eastAsia="tr-TR"/>
                    </w:rPr>
                    <w:t>ifade</w:t>
                  </w:r>
                  <w:proofErr w:type="gramEnd"/>
                  <w:r w:rsidRPr="00A3563E">
                    <w:rPr>
                      <w:rFonts w:ascii="Times New Roman" w:eastAsia="Times New Roman" w:hAnsi="Times New Roman" w:cs="Times New Roman"/>
                      <w:sz w:val="18"/>
                      <w:szCs w:val="18"/>
                      <w:lang w:eastAsia="tr-TR"/>
                    </w:rPr>
                    <w:t xml:space="preserve"> eder.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(2) Bu Tebliğde geçmekle birlikte tanımlanmamış diğer kavramlar ilgili mevzuattaki anlam ve kapsama sahiptir.</w:t>
                  </w:r>
                </w:p>
                <w:p w:rsidR="00A3563E" w:rsidRPr="00A3563E" w:rsidRDefault="00A3563E" w:rsidP="00A3563E">
                  <w:pPr>
                    <w:tabs>
                      <w:tab w:val="left" w:pos="566"/>
                    </w:tabs>
                    <w:spacing w:after="0"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İKİNCİ BÖLÜM</w:t>
                  </w:r>
                </w:p>
                <w:p w:rsidR="00A3563E" w:rsidRPr="00A3563E" w:rsidRDefault="00A3563E" w:rsidP="00A3563E">
                  <w:pPr>
                    <w:tabs>
                      <w:tab w:val="left" w:pos="566"/>
                    </w:tabs>
                    <w:spacing w:after="0" w:line="240" w:lineRule="exact"/>
                    <w:jc w:val="center"/>
                    <w:rPr>
                      <w:rFonts w:ascii="Times New Roman" w:eastAsia="Times New Roman" w:hAnsi="Times New Roman" w:cs="Times New Roman"/>
                      <w:b/>
                      <w:bCs/>
                      <w:sz w:val="18"/>
                      <w:szCs w:val="18"/>
                      <w:lang w:eastAsia="tr-TR"/>
                    </w:rPr>
                  </w:pPr>
                  <w:proofErr w:type="spellStart"/>
                  <w:r w:rsidRPr="00A3563E">
                    <w:rPr>
                      <w:rFonts w:ascii="Times New Roman" w:eastAsia="Times New Roman" w:hAnsi="Times New Roman" w:cs="Times New Roman"/>
                      <w:b/>
                      <w:bCs/>
                      <w:sz w:val="18"/>
                      <w:szCs w:val="18"/>
                      <w:lang w:eastAsia="tr-TR"/>
                    </w:rPr>
                    <w:t>EPİAŞ’ın</w:t>
                  </w:r>
                  <w:proofErr w:type="spellEnd"/>
                  <w:r w:rsidRPr="00A3563E">
                    <w:rPr>
                      <w:rFonts w:ascii="Times New Roman" w:eastAsia="Times New Roman" w:hAnsi="Times New Roman" w:cs="Times New Roman"/>
                      <w:b/>
                      <w:bCs/>
                      <w:sz w:val="18"/>
                      <w:szCs w:val="18"/>
                      <w:lang w:eastAsia="tr-TR"/>
                    </w:rPr>
                    <w:t xml:space="preserve"> Gelirleri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A3563E">
                    <w:rPr>
                      <w:rFonts w:ascii="Times New Roman" w:eastAsia="Times New Roman" w:hAnsi="Times New Roman" w:cs="Times New Roman"/>
                      <w:b/>
                      <w:sz w:val="18"/>
                      <w:szCs w:val="18"/>
                      <w:lang w:eastAsia="tr-TR"/>
                    </w:rPr>
                    <w:t>EPİAŞ’ın</w:t>
                  </w:r>
                  <w:proofErr w:type="spellEnd"/>
                  <w:r w:rsidRPr="00A3563E">
                    <w:rPr>
                      <w:rFonts w:ascii="Times New Roman" w:eastAsia="Times New Roman" w:hAnsi="Times New Roman" w:cs="Times New Roman"/>
                      <w:b/>
                      <w:sz w:val="18"/>
                      <w:szCs w:val="18"/>
                      <w:lang w:eastAsia="tr-TR"/>
                    </w:rPr>
                    <w:t xml:space="preserve"> gelirleri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5 –</w:t>
                  </w:r>
                  <w:r w:rsidRPr="00A3563E">
                    <w:rPr>
                      <w:rFonts w:ascii="Times New Roman" w:eastAsia="Times New Roman" w:hAnsi="Times New Roman" w:cs="Times New Roman"/>
                      <w:sz w:val="18"/>
                      <w:szCs w:val="18"/>
                      <w:lang w:eastAsia="tr-TR"/>
                    </w:rPr>
                    <w:t xml:space="preserve"> (1)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piyasa işletim faaliyeti kapsamında sağladığı hizmetler neticesinde oluşan maliyetlerden hareketle hesaplanan </w:t>
                  </w:r>
                  <w:proofErr w:type="spellStart"/>
                  <w:r w:rsidRPr="00A3563E">
                    <w:rPr>
                      <w:rFonts w:ascii="Times New Roman" w:eastAsia="Times New Roman" w:hAnsi="Times New Roman" w:cs="Times New Roman"/>
                      <w:sz w:val="18"/>
                      <w:szCs w:val="18"/>
                      <w:lang w:eastAsia="tr-TR"/>
                    </w:rPr>
                    <w:t>PİGT’in</w:t>
                  </w:r>
                  <w:proofErr w:type="spellEnd"/>
                  <w:r w:rsidRPr="00A3563E">
                    <w:rPr>
                      <w:rFonts w:ascii="Times New Roman" w:eastAsia="Times New Roman" w:hAnsi="Times New Roman" w:cs="Times New Roman"/>
                      <w:sz w:val="18"/>
                      <w:szCs w:val="18"/>
                      <w:lang w:eastAsia="tr-TR"/>
                    </w:rPr>
                    <w:t xml:space="preserve"> piyasa işletim bedel ve komisyonları ile karşılanması esastır. PİGT aşağıdaki eşitliğe uygun olarak hesaplanır:</w:t>
                  </w:r>
                </w:p>
                <w:p w:rsidR="00A3563E" w:rsidRPr="00A3563E" w:rsidRDefault="00A3563E" w:rsidP="00A3563E">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A3563E" w:rsidRPr="00A3563E" w:rsidRDefault="00A3563E" w:rsidP="00A3563E">
                  <w:pPr>
                    <w:spacing w:before="100" w:beforeAutospacing="1" w:after="100" w:afterAutospacing="1" w:line="240" w:lineRule="exact"/>
                    <w:jc w:val="center"/>
                    <w:rPr>
                      <w:rFonts w:ascii="Times New Roman" w:eastAsia="Times New Roman" w:hAnsi="Times New Roman" w:cs="Times New Roman"/>
                      <w:sz w:val="18"/>
                      <w:szCs w:val="18"/>
                      <w:lang w:eastAsia="tr-TR"/>
                    </w:rPr>
                  </w:pPr>
                  <w:proofErr w:type="spellStart"/>
                  <w:r w:rsidRPr="00A3563E">
                    <w:rPr>
                      <w:rFonts w:ascii="Times New Roman" w:eastAsia="Times New Roman" w:hAnsi="Times New Roman" w:cs="Times New Roman"/>
                      <w:sz w:val="18"/>
                      <w:szCs w:val="18"/>
                      <w:lang w:eastAsia="tr-TR"/>
                    </w:rPr>
                    <w:t>PİGT</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 xml:space="preserve"> = </w:t>
                  </w:r>
                  <w:proofErr w:type="spellStart"/>
                  <w:r w:rsidRPr="00A3563E">
                    <w:rPr>
                      <w:rFonts w:ascii="Times New Roman" w:eastAsia="Times New Roman" w:hAnsi="Times New Roman" w:cs="Times New Roman"/>
                      <w:sz w:val="18"/>
                      <w:szCs w:val="18"/>
                      <w:lang w:eastAsia="tr-TR"/>
                    </w:rPr>
                    <w:t>YSFM</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 xml:space="preserve"> + </w:t>
                  </w:r>
                  <w:proofErr w:type="spellStart"/>
                  <w:r w:rsidRPr="00A3563E">
                    <w:rPr>
                      <w:rFonts w:ascii="Times New Roman" w:eastAsia="Times New Roman" w:hAnsi="Times New Roman" w:cs="Times New Roman"/>
                      <w:sz w:val="18"/>
                      <w:szCs w:val="18"/>
                      <w:lang w:eastAsia="tr-TR"/>
                    </w:rPr>
                    <w:t>İG</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 xml:space="preserve"> + </w:t>
                  </w:r>
                  <w:proofErr w:type="spellStart"/>
                  <w:r w:rsidRPr="00A3563E">
                    <w:rPr>
                      <w:rFonts w:ascii="Times New Roman" w:eastAsia="Times New Roman" w:hAnsi="Times New Roman" w:cs="Times New Roman"/>
                      <w:sz w:val="18"/>
                      <w:szCs w:val="18"/>
                      <w:lang w:eastAsia="tr-TR"/>
                    </w:rPr>
                    <w:t>ARGE</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 xml:space="preserve"> + </w:t>
                  </w:r>
                  <w:proofErr w:type="spellStart"/>
                  <w:r w:rsidRPr="00A3563E">
                    <w:rPr>
                      <w:rFonts w:ascii="Times New Roman" w:eastAsia="Times New Roman" w:hAnsi="Times New Roman" w:cs="Times New Roman"/>
                      <w:sz w:val="18"/>
                      <w:szCs w:val="18"/>
                      <w:lang w:eastAsia="tr-TR"/>
                    </w:rPr>
                    <w:t>GFDB</w:t>
                  </w:r>
                  <w:r w:rsidRPr="00A3563E">
                    <w:rPr>
                      <w:rFonts w:ascii="Times New Roman" w:eastAsia="Times New Roman" w:hAnsi="Times New Roman" w:cs="Times New Roman"/>
                      <w:sz w:val="18"/>
                      <w:szCs w:val="18"/>
                      <w:vertAlign w:val="subscript"/>
                      <w:lang w:eastAsia="tr-TR"/>
                    </w:rPr>
                    <w:t>t</w:t>
                  </w:r>
                  <w:r w:rsidRPr="00A3563E">
                    <w:rPr>
                      <w:rFonts w:ascii="Times New Roman" w:eastAsia="Times New Roman" w:hAnsi="Times New Roman" w:cs="Times New Roman"/>
                      <w:sz w:val="18"/>
                      <w:szCs w:val="18"/>
                      <w:vertAlign w:val="subscript"/>
                      <w:lang w:eastAsia="tr-TR"/>
                    </w:rPr>
                    <w:softHyphen/>
                  </w:r>
                  <w:proofErr w:type="spellEnd"/>
                  <w:r w:rsidRPr="00A3563E">
                    <w:rPr>
                      <w:rFonts w:ascii="Times New Roman" w:eastAsia="Times New Roman" w:hAnsi="Times New Roman" w:cs="Times New Roman"/>
                      <w:sz w:val="18"/>
                      <w:szCs w:val="18"/>
                      <w:vertAlign w:val="subscript"/>
                      <w:lang w:eastAsia="tr-TR"/>
                    </w:rPr>
                    <w:t>-2</w:t>
                  </w:r>
                </w:p>
                <w:p w:rsidR="00A3563E" w:rsidRPr="00A3563E" w:rsidRDefault="00A3563E" w:rsidP="00A3563E">
                  <w:pPr>
                    <w:tabs>
                      <w:tab w:val="left" w:pos="566"/>
                      <w:tab w:val="left" w:pos="1354"/>
                    </w:tabs>
                    <w:spacing w:before="100" w:beforeAutospacing="1" w:after="100" w:afterAutospacing="1" w:line="240" w:lineRule="exact"/>
                    <w:jc w:val="center"/>
                    <w:rPr>
                      <w:rFonts w:ascii="Times New Roman" w:eastAsia="Times New Roman" w:hAnsi="Times New Roman" w:cs="Times New Roman"/>
                      <w:sz w:val="18"/>
                      <w:szCs w:val="18"/>
                      <w:lang w:eastAsia="tr-TR"/>
                    </w:rPr>
                  </w:pPr>
                </w:p>
                <w:p w:rsidR="00A3563E" w:rsidRPr="00A3563E" w:rsidRDefault="00A3563E" w:rsidP="00A3563E">
                  <w:pPr>
                    <w:tabs>
                      <w:tab w:val="left" w:pos="566"/>
                      <w:tab w:val="left" w:pos="1354"/>
                    </w:tabs>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A3563E">
                    <w:rPr>
                      <w:rFonts w:ascii="Times New Roman" w:eastAsia="Times New Roman" w:hAnsi="Times New Roman" w:cs="Times New Roman"/>
                      <w:sz w:val="18"/>
                      <w:szCs w:val="18"/>
                      <w:lang w:eastAsia="tr-TR"/>
                    </w:rPr>
                    <w:t>PİGT</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ab/>
                    <w:t>: t tarife yılı için geçerli piyasa işletim gelir tavanını,</w:t>
                  </w:r>
                </w:p>
                <w:p w:rsidR="00A3563E" w:rsidRPr="00A3563E" w:rsidRDefault="00A3563E" w:rsidP="00A3563E">
                  <w:pPr>
                    <w:tabs>
                      <w:tab w:val="left" w:pos="566"/>
                      <w:tab w:val="left" w:pos="1354"/>
                    </w:tabs>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A3563E">
                    <w:rPr>
                      <w:rFonts w:ascii="Times New Roman" w:eastAsia="Times New Roman" w:hAnsi="Times New Roman" w:cs="Times New Roman"/>
                      <w:sz w:val="18"/>
                      <w:szCs w:val="18"/>
                      <w:lang w:eastAsia="tr-TR"/>
                    </w:rPr>
                    <w:t>YSFM</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ab/>
                    <w:t>: Tarife hesaplamalarında dikkate alınan yatırılan sermayenin t tarife yılı için hesaplanan fırsat maliyetini,</w:t>
                  </w:r>
                </w:p>
                <w:p w:rsidR="00A3563E" w:rsidRPr="00A3563E" w:rsidRDefault="00A3563E" w:rsidP="00A3563E">
                  <w:pPr>
                    <w:tabs>
                      <w:tab w:val="left" w:pos="566"/>
                      <w:tab w:val="left" w:pos="1354"/>
                    </w:tabs>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A3563E">
                    <w:rPr>
                      <w:rFonts w:ascii="Times New Roman" w:eastAsia="Times New Roman" w:hAnsi="Times New Roman" w:cs="Times New Roman"/>
                      <w:sz w:val="18"/>
                      <w:szCs w:val="18"/>
                      <w:lang w:eastAsia="tr-TR"/>
                    </w:rPr>
                    <w:t>İG</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ab/>
                    <w:t>: t tarife dönemi için öngörülen işletme gideri tutarını,</w:t>
                  </w:r>
                </w:p>
                <w:p w:rsidR="00A3563E" w:rsidRPr="00A3563E" w:rsidRDefault="00A3563E" w:rsidP="00A3563E">
                  <w:pPr>
                    <w:tabs>
                      <w:tab w:val="left" w:pos="566"/>
                      <w:tab w:val="left" w:pos="1354"/>
                    </w:tabs>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A3563E">
                    <w:rPr>
                      <w:rFonts w:ascii="Times New Roman" w:eastAsia="Times New Roman" w:hAnsi="Times New Roman" w:cs="Times New Roman"/>
                      <w:sz w:val="18"/>
                      <w:szCs w:val="18"/>
                      <w:lang w:eastAsia="tr-TR"/>
                    </w:rPr>
                    <w:t>ARGE</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lang w:eastAsia="tr-TR"/>
                    </w:rPr>
                    <w:tab/>
                    <w:t>: t tarife yılı için öngörülen ARGE harcamaları tutarını,</w:t>
                  </w:r>
                </w:p>
                <w:p w:rsidR="00A3563E" w:rsidRPr="00A3563E" w:rsidRDefault="00A3563E" w:rsidP="00A3563E">
                  <w:pPr>
                    <w:tabs>
                      <w:tab w:val="left" w:pos="566"/>
                      <w:tab w:val="left" w:pos="1354"/>
                    </w:tabs>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A3563E">
                    <w:rPr>
                      <w:rFonts w:ascii="Times New Roman" w:eastAsia="Times New Roman" w:hAnsi="Times New Roman" w:cs="Times New Roman"/>
                      <w:sz w:val="18"/>
                      <w:szCs w:val="18"/>
                      <w:lang w:eastAsia="tr-TR"/>
                    </w:rPr>
                    <w:t>GFDB</w:t>
                  </w:r>
                  <w:r w:rsidRPr="00A3563E">
                    <w:rPr>
                      <w:rFonts w:ascii="Times New Roman" w:eastAsia="Times New Roman" w:hAnsi="Times New Roman" w:cs="Times New Roman"/>
                      <w:sz w:val="18"/>
                      <w:szCs w:val="18"/>
                      <w:vertAlign w:val="subscript"/>
                      <w:lang w:eastAsia="tr-TR"/>
                    </w:rPr>
                    <w:t>t</w:t>
                  </w:r>
                  <w:proofErr w:type="spellEnd"/>
                  <w:r w:rsidRPr="00A3563E">
                    <w:rPr>
                      <w:rFonts w:ascii="Times New Roman" w:eastAsia="Times New Roman" w:hAnsi="Times New Roman" w:cs="Times New Roman"/>
                      <w:sz w:val="18"/>
                      <w:szCs w:val="18"/>
                      <w:vertAlign w:val="subscript"/>
                      <w:lang w:eastAsia="tr-TR"/>
                    </w:rPr>
                    <w:t>-2</w:t>
                  </w:r>
                  <w:r w:rsidRPr="00A3563E">
                    <w:rPr>
                      <w:rFonts w:ascii="Times New Roman" w:eastAsia="Times New Roman" w:hAnsi="Times New Roman" w:cs="Times New Roman"/>
                      <w:sz w:val="18"/>
                      <w:szCs w:val="18"/>
                      <w:lang w:eastAsia="tr-TR"/>
                    </w:rPr>
                    <w:tab/>
                    <w:t>: (t-2) tarife yılı için geçerli piyasa işletim gelir tavanı ile (t-2) tarife yılında gerçekleşen piyasa işletim geliri arasındaki farkın paranın zaman değeri dikkate alınarak hesaplanan değerini,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3563E">
                    <w:rPr>
                      <w:rFonts w:ascii="Times New Roman" w:eastAsia="Times New Roman" w:hAnsi="Times New Roman" w:cs="Times New Roman"/>
                      <w:sz w:val="18"/>
                      <w:szCs w:val="18"/>
                      <w:lang w:eastAsia="tr-TR"/>
                    </w:rPr>
                    <w:t>ifade</w:t>
                  </w:r>
                  <w:proofErr w:type="gramEnd"/>
                  <w:r w:rsidRPr="00A3563E">
                    <w:rPr>
                      <w:rFonts w:ascii="Times New Roman" w:eastAsia="Times New Roman" w:hAnsi="Times New Roman" w:cs="Times New Roman"/>
                      <w:sz w:val="18"/>
                      <w:szCs w:val="18"/>
                      <w:lang w:eastAsia="tr-TR"/>
                    </w:rPr>
                    <w:t xml:space="preserve"> eder.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(2) EPİAŞ, tek sunucu olarak sağladığı temel hizmetler kapsamında ihtiyaç duyduğu geliri ve bu gelirin karşılanmasını sağlayacak bedel ve komisyon kalemlerine ilişkin tarife teklifini Yönetim Kurulu kararı ile oluşturur ve Kurul tarafından onaylanmak üzere Kuruma sunar. Tarife teklifinde piyasa katılımcılarının ödemekle mükellef olduğu bedel ve komisyonların uygulanmasına ilişkin hükümleri içeren usul ve esaslar da onaylanmak üzere Kuruma sunulur.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 xml:space="preserve">(3)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piyasa işletim faaliyeti kapsamında tek sunucu statüsünde sağladığı hizmetler dışında, faydalanılması zorunlu olmayan hizmetler ile ilgili bedel ve komisyonlar ise Yönetim Kurulu tarafından belirlenir ve Kurumun bilgisine sunulur. </w:t>
                  </w:r>
                  <w:proofErr w:type="spellStart"/>
                  <w:r w:rsidRPr="00A3563E">
                    <w:rPr>
                      <w:rFonts w:ascii="Times New Roman" w:eastAsia="Times New Roman" w:hAnsi="Times New Roman" w:cs="Times New Roman"/>
                      <w:sz w:val="18"/>
                      <w:szCs w:val="18"/>
                      <w:lang w:eastAsia="tr-TR"/>
                    </w:rPr>
                    <w:t>EPİAŞ’ın</w:t>
                  </w:r>
                  <w:proofErr w:type="spellEnd"/>
                  <w:r w:rsidRPr="00A3563E">
                    <w:rPr>
                      <w:rFonts w:ascii="Times New Roman" w:eastAsia="Times New Roman" w:hAnsi="Times New Roman" w:cs="Times New Roman"/>
                      <w:sz w:val="18"/>
                      <w:szCs w:val="18"/>
                      <w:lang w:eastAsia="tr-TR"/>
                    </w:rPr>
                    <w:t xml:space="preserve"> bu kapsamdaki gelirleri GFDB hesabında dikkate alınmaz. EPİAŞ tarafından, piyasa katılımcılarına piyasa işletimi dışında herhangi bir hizmetin satın alınması zorunluluğu getirilemez.</w:t>
                  </w:r>
                </w:p>
                <w:p w:rsidR="00A3563E" w:rsidRPr="00A3563E" w:rsidRDefault="00A3563E" w:rsidP="00A3563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ÜÇÜNCÜ BÖLÜM</w:t>
                  </w:r>
                </w:p>
                <w:p w:rsidR="00A3563E" w:rsidRPr="00A3563E" w:rsidRDefault="00A3563E" w:rsidP="00A3563E">
                  <w:pPr>
                    <w:tabs>
                      <w:tab w:val="left" w:pos="566"/>
                    </w:tabs>
                    <w:spacing w:after="56"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Tarife Teklifi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Tarife teklifinin hazırlanması ve sunulması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lastRenderedPageBreak/>
                    <w:t>MADDE 6 –</w:t>
                  </w:r>
                  <w:r w:rsidRPr="00A3563E">
                    <w:rPr>
                      <w:rFonts w:ascii="Times New Roman" w:eastAsia="Times New Roman" w:hAnsi="Times New Roman" w:cs="Times New Roman"/>
                      <w:sz w:val="18"/>
                      <w:szCs w:val="18"/>
                      <w:lang w:eastAsia="tr-TR"/>
                    </w:rPr>
                    <w:t xml:space="preserve"> (1) Uygulanacak bedel ve komisyonlar ile bunların uygulanmasına ilişkin usul ve esasları kapsayan tarife teklifi takvim yılı esaslı olmak üzere asgari bir yıl için hazırlanır.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(2) Yönetim Kurulu tarafından Kurul onayına sunulan tarife teklifinde yer alan tüm giderlerin piyasa işletim faaliyetinin yürütülmesi için zorunlu olması esastır.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(3) Tarife teklifi, en geç uygulanacağı yıldan bir önceki yılın kasım ayının ilk gününe kadar Kurul onayına sunulur. EPİAŞ tarafından tarife teklifinde sunulan bilgi ve belgelerin eksik olması veya ek bilgi, belge ve çalışmaya ihtiyaç duyulması hâlinde, Kurum tarafından gerekli bilgilendirme yapılarak eksikliklerin belirlenecek süre içerisinde giderilmesi istenir.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Tarife teklifinin değerlendirilmesi ve onaylanması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7 –</w:t>
                  </w:r>
                  <w:r w:rsidRPr="00A3563E">
                    <w:rPr>
                      <w:rFonts w:ascii="Times New Roman" w:eastAsia="Times New Roman" w:hAnsi="Times New Roman" w:cs="Times New Roman"/>
                      <w:sz w:val="18"/>
                      <w:szCs w:val="18"/>
                      <w:lang w:eastAsia="tr-TR"/>
                    </w:rPr>
                    <w:t xml:space="preserve"> (1) Tarife teklifi içerisinde sunulan ve piyasa işletim faaliyetinin yürütülebilmesi için zorunlu harcamalar dikkate alınarak önerilen tarife teklifi Kurul tarafından değerlendirilir.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(2) İlgili teklif esas alınarak belirlenen gelir tavanı, Kurul onayı ile yürürlüğe girer.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sz w:val="18"/>
                      <w:szCs w:val="18"/>
                      <w:lang w:eastAsia="tr-TR"/>
                    </w:rPr>
                    <w:t>(3) İlgili mevzuatta yer alan olağanüstü haller ve mücbir sebep halleri hariç olmak üzere, onaylanan tarife teklifinde tarife dönemi içerisinde değişiklik yapılmaz.</w:t>
                  </w:r>
                </w:p>
                <w:p w:rsidR="00A3563E" w:rsidRPr="00A3563E" w:rsidRDefault="00A3563E" w:rsidP="00A3563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DÖRDÜNCÜ BÖLÜM</w:t>
                  </w:r>
                </w:p>
                <w:p w:rsidR="00A3563E" w:rsidRPr="00A3563E" w:rsidRDefault="00A3563E" w:rsidP="00A3563E">
                  <w:pPr>
                    <w:tabs>
                      <w:tab w:val="left" w:pos="566"/>
                    </w:tabs>
                    <w:spacing w:after="56" w:line="240" w:lineRule="exact"/>
                    <w:jc w:val="center"/>
                    <w:rPr>
                      <w:rFonts w:ascii="Times New Roman" w:eastAsia="Times New Roman" w:hAnsi="Times New Roman" w:cs="Times New Roman"/>
                      <w:b/>
                      <w:bCs/>
                      <w:sz w:val="18"/>
                      <w:szCs w:val="18"/>
                      <w:lang w:eastAsia="tr-TR"/>
                    </w:rPr>
                  </w:pPr>
                  <w:r w:rsidRPr="00A3563E">
                    <w:rPr>
                      <w:rFonts w:ascii="Times New Roman" w:eastAsia="Times New Roman" w:hAnsi="Times New Roman" w:cs="Times New Roman"/>
                      <w:b/>
                      <w:bCs/>
                      <w:sz w:val="18"/>
                      <w:szCs w:val="18"/>
                      <w:lang w:eastAsia="tr-TR"/>
                    </w:rPr>
                    <w:t>Çeşitli ve Son Hükümler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Atıflar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8 –</w:t>
                  </w:r>
                  <w:r w:rsidRPr="00A3563E">
                    <w:rPr>
                      <w:rFonts w:ascii="Times New Roman" w:eastAsia="Times New Roman" w:hAnsi="Times New Roman" w:cs="Times New Roman"/>
                      <w:sz w:val="18"/>
                      <w:szCs w:val="18"/>
                      <w:lang w:eastAsia="tr-TR"/>
                    </w:rPr>
                    <w:t xml:space="preserve"> (1) </w:t>
                  </w:r>
                  <w:proofErr w:type="gramStart"/>
                  <w:r w:rsidRPr="00A3563E">
                    <w:rPr>
                      <w:rFonts w:ascii="Times New Roman" w:eastAsia="Times New Roman" w:hAnsi="Times New Roman" w:cs="Times New Roman"/>
                      <w:sz w:val="18"/>
                      <w:szCs w:val="18"/>
                      <w:lang w:eastAsia="tr-TR"/>
                    </w:rPr>
                    <w:t>7/9/2005</w:t>
                  </w:r>
                  <w:proofErr w:type="gramEnd"/>
                  <w:r w:rsidRPr="00A3563E">
                    <w:rPr>
                      <w:rFonts w:ascii="Times New Roman" w:eastAsia="Times New Roman" w:hAnsi="Times New Roman" w:cs="Times New Roman"/>
                      <w:sz w:val="18"/>
                      <w:szCs w:val="18"/>
                      <w:lang w:eastAsia="tr-TR"/>
                    </w:rPr>
                    <w:t xml:space="preserve"> tarihli ve 25929 sayılı Resmî Gazete’de yayımlanan Piyasa İşletim Gelirinin Düzenlenmesi Hakkında Tebliğe yapılan atıflar bu Tebliğe yapılmış sayılır.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Yürürlükten kaldırılan tebliğ</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9 –</w:t>
                  </w:r>
                  <w:r w:rsidRPr="00A3563E">
                    <w:rPr>
                      <w:rFonts w:ascii="Times New Roman" w:eastAsia="Times New Roman" w:hAnsi="Times New Roman" w:cs="Times New Roman"/>
                      <w:sz w:val="18"/>
                      <w:szCs w:val="18"/>
                      <w:lang w:eastAsia="tr-TR"/>
                    </w:rPr>
                    <w:t xml:space="preserve"> (1) </w:t>
                  </w:r>
                  <w:proofErr w:type="gramStart"/>
                  <w:r w:rsidRPr="00A3563E">
                    <w:rPr>
                      <w:rFonts w:ascii="Times New Roman" w:eastAsia="Times New Roman" w:hAnsi="Times New Roman" w:cs="Times New Roman"/>
                      <w:sz w:val="18"/>
                      <w:szCs w:val="18"/>
                      <w:lang w:eastAsia="tr-TR"/>
                    </w:rPr>
                    <w:t>7/9/2005</w:t>
                  </w:r>
                  <w:proofErr w:type="gramEnd"/>
                  <w:r w:rsidRPr="00A3563E">
                    <w:rPr>
                      <w:rFonts w:ascii="Times New Roman" w:eastAsia="Times New Roman" w:hAnsi="Times New Roman" w:cs="Times New Roman"/>
                      <w:sz w:val="18"/>
                      <w:szCs w:val="18"/>
                      <w:lang w:eastAsia="tr-TR"/>
                    </w:rPr>
                    <w:t xml:space="preserve"> tarihli ve 25929 sayılı Resmî Gazete’de yayımlanan Piyasa İşletim Gelirinin Düzenlenmesi Hakkında Tebliğ yürürlükten kaldırılmıştır.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İlk tarife teklifinin sunulması</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GEÇİCİ MADDE 1 –</w:t>
                  </w:r>
                  <w:r w:rsidRPr="00A3563E">
                    <w:rPr>
                      <w:rFonts w:ascii="Times New Roman" w:eastAsia="Times New Roman" w:hAnsi="Times New Roman" w:cs="Times New Roman"/>
                      <w:sz w:val="18"/>
                      <w:szCs w:val="18"/>
                      <w:lang w:eastAsia="tr-TR"/>
                    </w:rPr>
                    <w:t xml:space="preserve"> (1) EPİAŞ, bu Tebliğin yürürlüğe girdiği tarihten itibaren en geç on gün içinde tarife teklifini Kurul onayına sunar. Söz konusu tarife teklifi, asgari olarak içinde bulunulan yılın sonuna kadar kalan süre ile takip eden yılın tümü için geçerli olacak şekilde sunulur.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Kuruluş ve örgütlenme giderleri</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GEÇİCİ MADDE 2 –</w:t>
                  </w:r>
                  <w:r w:rsidRPr="00A3563E">
                    <w:rPr>
                      <w:rFonts w:ascii="Times New Roman" w:eastAsia="Times New Roman" w:hAnsi="Times New Roman" w:cs="Times New Roman"/>
                      <w:sz w:val="18"/>
                      <w:szCs w:val="18"/>
                      <w:lang w:eastAsia="tr-TR"/>
                    </w:rPr>
                    <w:t xml:space="preserve"> (1) Kuruluş ve örgütlenme giderlerinden 2015 yılında gider hesaplarına intikal ettirilenlerden zorunlu oldukları tespit edilenler, yapılacak ilk piyasa işletim tarifesinde </w:t>
                  </w:r>
                  <w:proofErr w:type="spellStart"/>
                  <w:r w:rsidRPr="00A3563E">
                    <w:rPr>
                      <w:rFonts w:ascii="Times New Roman" w:eastAsia="Times New Roman" w:hAnsi="Times New Roman" w:cs="Times New Roman"/>
                      <w:sz w:val="18"/>
                      <w:szCs w:val="18"/>
                      <w:lang w:eastAsia="tr-TR"/>
                    </w:rPr>
                    <w:t>PİGT’e</w:t>
                  </w:r>
                  <w:proofErr w:type="spellEnd"/>
                  <w:r w:rsidRPr="00A3563E">
                    <w:rPr>
                      <w:rFonts w:ascii="Times New Roman" w:eastAsia="Times New Roman" w:hAnsi="Times New Roman" w:cs="Times New Roman"/>
                      <w:sz w:val="18"/>
                      <w:szCs w:val="18"/>
                      <w:lang w:eastAsia="tr-TR"/>
                    </w:rPr>
                    <w:t xml:space="preserve"> eklenir.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Yürürlük</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10 –</w:t>
                  </w:r>
                  <w:r w:rsidRPr="00A3563E">
                    <w:rPr>
                      <w:rFonts w:ascii="Times New Roman" w:eastAsia="Times New Roman" w:hAnsi="Times New Roman" w:cs="Times New Roman"/>
                      <w:sz w:val="18"/>
                      <w:szCs w:val="18"/>
                      <w:lang w:eastAsia="tr-TR"/>
                    </w:rPr>
                    <w:t xml:space="preserve"> (1) Bu Tebliğ yayımı tarihinde yürürlüğe girer.</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b/>
                      <w:sz w:val="18"/>
                      <w:szCs w:val="18"/>
                      <w:lang w:eastAsia="tr-TR"/>
                    </w:rPr>
                  </w:pPr>
                  <w:r w:rsidRPr="00A3563E">
                    <w:rPr>
                      <w:rFonts w:ascii="Times New Roman" w:eastAsia="Times New Roman" w:hAnsi="Times New Roman" w:cs="Times New Roman"/>
                      <w:b/>
                      <w:sz w:val="18"/>
                      <w:szCs w:val="18"/>
                      <w:lang w:eastAsia="tr-TR"/>
                    </w:rPr>
                    <w:t>Yürütme</w:t>
                  </w:r>
                </w:p>
                <w:p w:rsidR="00A3563E" w:rsidRPr="00A3563E" w:rsidRDefault="00A3563E" w:rsidP="00A3563E">
                  <w:pPr>
                    <w:spacing w:before="100" w:beforeAutospacing="1" w:after="100" w:afterAutospacing="1" w:line="240" w:lineRule="exact"/>
                    <w:rPr>
                      <w:rFonts w:ascii="Times New Roman" w:eastAsia="Times New Roman" w:hAnsi="Times New Roman" w:cs="Times New Roman"/>
                      <w:sz w:val="18"/>
                      <w:szCs w:val="18"/>
                      <w:lang w:eastAsia="tr-TR"/>
                    </w:rPr>
                  </w:pPr>
                  <w:r w:rsidRPr="00A3563E">
                    <w:rPr>
                      <w:rFonts w:ascii="Times New Roman" w:eastAsia="Times New Roman" w:hAnsi="Times New Roman" w:cs="Times New Roman"/>
                      <w:b/>
                      <w:sz w:val="18"/>
                      <w:szCs w:val="18"/>
                      <w:lang w:eastAsia="tr-TR"/>
                    </w:rPr>
                    <w:t>MADDE 11 –</w:t>
                  </w:r>
                  <w:r w:rsidRPr="00A3563E">
                    <w:rPr>
                      <w:rFonts w:ascii="Times New Roman" w:eastAsia="Times New Roman" w:hAnsi="Times New Roman" w:cs="Times New Roman"/>
                      <w:sz w:val="18"/>
                      <w:szCs w:val="18"/>
                      <w:lang w:eastAsia="tr-TR"/>
                    </w:rPr>
                    <w:t xml:space="preserve"> (1) Bu Tebliğ hükümlerini Enerji Piyasası Düzenleme Kurumu Başkanı yürütür.</w:t>
                  </w:r>
                </w:p>
                <w:p w:rsidR="00A3563E" w:rsidRPr="00A3563E" w:rsidRDefault="00A3563E" w:rsidP="00A3563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3563E" w:rsidRPr="00A3563E" w:rsidRDefault="00A3563E" w:rsidP="00A3563E">
            <w:pPr>
              <w:spacing w:after="0" w:line="240" w:lineRule="auto"/>
              <w:jc w:val="center"/>
              <w:rPr>
                <w:rFonts w:ascii="Times New Roman" w:eastAsia="Times New Roman" w:hAnsi="Times New Roman" w:cs="Times New Roman"/>
                <w:sz w:val="20"/>
                <w:szCs w:val="20"/>
                <w:lang w:eastAsia="tr-TR"/>
              </w:rPr>
            </w:pPr>
          </w:p>
        </w:tc>
      </w:tr>
    </w:tbl>
    <w:p w:rsidR="00A3563E" w:rsidRPr="00A3563E" w:rsidRDefault="00A3563E" w:rsidP="00A3563E">
      <w:pPr>
        <w:spacing w:after="0" w:line="240" w:lineRule="auto"/>
        <w:jc w:val="center"/>
        <w:rPr>
          <w:rFonts w:ascii="Times New Roman" w:eastAsia="Times New Roman" w:hAnsi="Times New Roman" w:cs="Times New Roman"/>
          <w:sz w:val="24"/>
          <w:szCs w:val="24"/>
          <w:lang w:eastAsia="tr-TR"/>
        </w:rPr>
      </w:pPr>
    </w:p>
    <w:p w:rsidR="00EC7882" w:rsidRDefault="00EC7882"/>
    <w:sectPr w:rsidR="00EC7882" w:rsidSect="00EC78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A3563E"/>
    <w:rsid w:val="00A3563E"/>
    <w:rsid w:val="00EC78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356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3563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A3563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A356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52876929">
      <w:bodyDiv w:val="1"/>
      <w:marLeft w:val="0"/>
      <w:marRight w:val="0"/>
      <w:marTop w:val="0"/>
      <w:marBottom w:val="0"/>
      <w:divBdr>
        <w:top w:val="none" w:sz="0" w:space="0" w:color="auto"/>
        <w:left w:val="none" w:sz="0" w:space="0" w:color="auto"/>
        <w:bottom w:val="none" w:sz="0" w:space="0" w:color="auto"/>
        <w:right w:val="none" w:sz="0" w:space="0" w:color="auto"/>
      </w:divBdr>
      <w:divsChild>
        <w:div w:id="1291083831">
          <w:marLeft w:val="0"/>
          <w:marRight w:val="0"/>
          <w:marTop w:val="0"/>
          <w:marBottom w:val="0"/>
          <w:divBdr>
            <w:top w:val="none" w:sz="0" w:space="0" w:color="auto"/>
            <w:left w:val="none" w:sz="0" w:space="0" w:color="auto"/>
            <w:bottom w:val="none" w:sz="0" w:space="0" w:color="auto"/>
            <w:right w:val="none" w:sz="0" w:space="0" w:color="auto"/>
          </w:divBdr>
          <w:divsChild>
            <w:div w:id="1966039249">
              <w:marLeft w:val="0"/>
              <w:marRight w:val="0"/>
              <w:marTop w:val="0"/>
              <w:marBottom w:val="0"/>
              <w:divBdr>
                <w:top w:val="none" w:sz="0" w:space="0" w:color="auto"/>
                <w:left w:val="none" w:sz="0" w:space="0" w:color="auto"/>
                <w:bottom w:val="none" w:sz="0" w:space="0" w:color="auto"/>
                <w:right w:val="none" w:sz="0" w:space="0" w:color="auto"/>
              </w:divBdr>
              <w:divsChild>
                <w:div w:id="1634094142">
                  <w:marLeft w:val="0"/>
                  <w:marRight w:val="0"/>
                  <w:marTop w:val="0"/>
                  <w:marBottom w:val="0"/>
                  <w:divBdr>
                    <w:top w:val="none" w:sz="0" w:space="0" w:color="auto"/>
                    <w:left w:val="none" w:sz="0" w:space="0" w:color="auto"/>
                    <w:bottom w:val="none" w:sz="0" w:space="0" w:color="auto"/>
                    <w:right w:val="none" w:sz="0" w:space="0" w:color="auto"/>
                  </w:divBdr>
                  <w:divsChild>
                    <w:div w:id="8891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2015-12-22T06:54:00Z</dcterms:created>
  <dcterms:modified xsi:type="dcterms:W3CDTF">2015-12-22T06:54:00Z</dcterms:modified>
</cp:coreProperties>
</file>