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62DD3" w:rsidRPr="00F62DD3" w:rsidTr="00F62DD3">
        <w:trPr>
          <w:jc w:val="center"/>
        </w:trPr>
        <w:tc>
          <w:tcPr>
            <w:tcW w:w="9104" w:type="dxa"/>
            <w:hideMark/>
          </w:tcPr>
          <w:tbl>
            <w:tblPr>
              <w:tblW w:w="8789" w:type="dxa"/>
              <w:jc w:val="center"/>
              <w:tblLook w:val="01E0"/>
            </w:tblPr>
            <w:tblGrid>
              <w:gridCol w:w="2931"/>
              <w:gridCol w:w="2931"/>
              <w:gridCol w:w="2927"/>
            </w:tblGrid>
            <w:tr w:rsidR="00F62DD3" w:rsidRPr="00F62DD3">
              <w:trPr>
                <w:trHeight w:val="317"/>
                <w:jc w:val="center"/>
              </w:trPr>
              <w:tc>
                <w:tcPr>
                  <w:tcW w:w="2931" w:type="dxa"/>
                  <w:tcBorders>
                    <w:top w:val="nil"/>
                    <w:left w:val="nil"/>
                    <w:bottom w:val="single" w:sz="4" w:space="0" w:color="660066"/>
                    <w:right w:val="nil"/>
                  </w:tcBorders>
                  <w:vAlign w:val="center"/>
                  <w:hideMark/>
                </w:tcPr>
                <w:p w:rsidR="00F62DD3" w:rsidRPr="00F62DD3" w:rsidRDefault="00F62DD3" w:rsidP="00F62DD3">
                  <w:pPr>
                    <w:tabs>
                      <w:tab w:val="left" w:pos="567"/>
                      <w:tab w:val="center" w:pos="994"/>
                      <w:tab w:val="center" w:pos="3543"/>
                      <w:tab w:val="right" w:pos="6520"/>
                    </w:tabs>
                    <w:spacing w:after="0" w:line="240" w:lineRule="exact"/>
                    <w:rPr>
                      <w:rFonts w:eastAsia="Times New Roman" w:cs="Arial"/>
                      <w:b/>
                      <w:lang w:eastAsia="tr-TR"/>
                    </w:rPr>
                  </w:pPr>
                  <w:r w:rsidRPr="00F62DD3">
                    <w:rPr>
                      <w:rFonts w:eastAsia="Times New Roman" w:cs="Arial"/>
                      <w:lang w:eastAsia="tr-TR"/>
                    </w:rPr>
                    <w:t>24 Aralık 2015 PERŞEMBE</w:t>
                  </w:r>
                </w:p>
              </w:tc>
              <w:tc>
                <w:tcPr>
                  <w:tcW w:w="2931" w:type="dxa"/>
                  <w:tcBorders>
                    <w:top w:val="nil"/>
                    <w:left w:val="nil"/>
                    <w:bottom w:val="single" w:sz="4" w:space="0" w:color="660066"/>
                    <w:right w:val="nil"/>
                  </w:tcBorders>
                  <w:vAlign w:val="center"/>
                  <w:hideMark/>
                </w:tcPr>
                <w:p w:rsidR="00F62DD3" w:rsidRPr="00F62DD3" w:rsidRDefault="00F62DD3" w:rsidP="00F62DD3">
                  <w:pPr>
                    <w:tabs>
                      <w:tab w:val="left" w:pos="567"/>
                      <w:tab w:val="center" w:pos="994"/>
                      <w:tab w:val="center" w:pos="3543"/>
                      <w:tab w:val="right" w:pos="6520"/>
                    </w:tabs>
                    <w:spacing w:after="0" w:line="240" w:lineRule="exact"/>
                    <w:jc w:val="center"/>
                    <w:rPr>
                      <w:rFonts w:eastAsia="Times New Roman" w:cs="Times New Roman"/>
                      <w:b/>
                      <w:color w:val="800080"/>
                      <w:lang w:eastAsia="tr-TR"/>
                    </w:rPr>
                  </w:pPr>
                  <w:r w:rsidRPr="00F62DD3">
                    <w:rPr>
                      <w:rFonts w:eastAsia="Times New Roman" w:cs="Times New Roman"/>
                      <w:b/>
                      <w:color w:val="800080"/>
                      <w:lang w:eastAsia="tr-TR"/>
                    </w:rPr>
                    <w:t>Resmî Gazete</w:t>
                  </w:r>
                </w:p>
              </w:tc>
              <w:tc>
                <w:tcPr>
                  <w:tcW w:w="2927" w:type="dxa"/>
                  <w:tcBorders>
                    <w:top w:val="nil"/>
                    <w:left w:val="nil"/>
                    <w:bottom w:val="single" w:sz="4" w:space="0" w:color="660066"/>
                    <w:right w:val="nil"/>
                  </w:tcBorders>
                  <w:vAlign w:val="center"/>
                  <w:hideMark/>
                </w:tcPr>
                <w:p w:rsidR="00F62DD3" w:rsidRPr="00F62DD3" w:rsidRDefault="00F62DD3" w:rsidP="00F62DD3">
                  <w:pPr>
                    <w:spacing w:before="100" w:beforeAutospacing="1" w:after="100" w:afterAutospacing="1" w:line="240" w:lineRule="auto"/>
                    <w:jc w:val="right"/>
                    <w:rPr>
                      <w:rFonts w:eastAsia="Times New Roman" w:cs="Arial"/>
                      <w:lang w:eastAsia="tr-TR"/>
                    </w:rPr>
                  </w:pPr>
                  <w:proofErr w:type="gramStart"/>
                  <w:r w:rsidRPr="00F62DD3">
                    <w:rPr>
                      <w:rFonts w:eastAsia="Times New Roman" w:cs="Arial"/>
                      <w:lang w:eastAsia="tr-TR"/>
                    </w:rPr>
                    <w:t>Sayı : 29572</w:t>
                  </w:r>
                  <w:proofErr w:type="gramEnd"/>
                </w:p>
              </w:tc>
            </w:tr>
            <w:tr w:rsidR="00F62DD3" w:rsidRPr="00F62DD3">
              <w:trPr>
                <w:trHeight w:val="480"/>
                <w:jc w:val="center"/>
              </w:trPr>
              <w:tc>
                <w:tcPr>
                  <w:tcW w:w="8789" w:type="dxa"/>
                  <w:gridSpan w:val="3"/>
                  <w:vAlign w:val="center"/>
                  <w:hideMark/>
                </w:tcPr>
                <w:p w:rsidR="00F62DD3" w:rsidRPr="00F62DD3" w:rsidRDefault="00F62DD3" w:rsidP="00F62DD3">
                  <w:pPr>
                    <w:spacing w:before="100" w:beforeAutospacing="1" w:after="100" w:afterAutospacing="1" w:line="240" w:lineRule="auto"/>
                    <w:jc w:val="center"/>
                    <w:rPr>
                      <w:rFonts w:eastAsia="Times New Roman" w:cs="Arial"/>
                      <w:b/>
                      <w:color w:val="000080"/>
                      <w:lang w:eastAsia="tr-TR"/>
                    </w:rPr>
                  </w:pPr>
                  <w:r w:rsidRPr="00F62DD3">
                    <w:rPr>
                      <w:rFonts w:eastAsia="Times New Roman" w:cs="Arial"/>
                      <w:b/>
                      <w:color w:val="000080"/>
                      <w:lang w:eastAsia="tr-TR"/>
                    </w:rPr>
                    <w:t>TEBLİĞ</w:t>
                  </w:r>
                </w:p>
              </w:tc>
            </w:tr>
            <w:tr w:rsidR="00F62DD3" w:rsidRPr="00F62DD3">
              <w:trPr>
                <w:trHeight w:val="480"/>
                <w:jc w:val="center"/>
              </w:trPr>
              <w:tc>
                <w:tcPr>
                  <w:tcW w:w="8789" w:type="dxa"/>
                  <w:gridSpan w:val="3"/>
                  <w:vAlign w:val="center"/>
                </w:tcPr>
                <w:p w:rsidR="00F62DD3" w:rsidRPr="00F62DD3" w:rsidRDefault="00F62DD3" w:rsidP="00F62DD3">
                  <w:pPr>
                    <w:tabs>
                      <w:tab w:val="left" w:pos="566"/>
                    </w:tabs>
                    <w:spacing w:after="0" w:line="240" w:lineRule="exact"/>
                    <w:jc w:val="both"/>
                    <w:rPr>
                      <w:rFonts w:eastAsia="Times New Roman" w:cs="Times New Roman"/>
                      <w:u w:val="single"/>
                      <w:lang w:eastAsia="tr-TR"/>
                    </w:rPr>
                  </w:pPr>
                  <w:r w:rsidRPr="00F62DD3">
                    <w:rPr>
                      <w:rFonts w:eastAsia="Times New Roman" w:cs="Times New Roman"/>
                      <w:u w:val="single"/>
                      <w:lang w:eastAsia="tr-TR"/>
                    </w:rPr>
                    <w:t>Maliye Bakanlığından:</w:t>
                  </w:r>
                </w:p>
                <w:p w:rsidR="00F62DD3" w:rsidRPr="00F62DD3" w:rsidRDefault="00F62DD3" w:rsidP="00F62DD3">
                  <w:pPr>
                    <w:tabs>
                      <w:tab w:val="left" w:pos="566"/>
                    </w:tabs>
                    <w:spacing w:before="56" w:after="0" w:line="240" w:lineRule="exact"/>
                    <w:jc w:val="center"/>
                    <w:rPr>
                      <w:rFonts w:eastAsia="Times New Roman" w:cs="Times New Roman"/>
                      <w:b/>
                      <w:bCs/>
                      <w:lang w:eastAsia="tr-TR"/>
                    </w:rPr>
                  </w:pPr>
                  <w:r w:rsidRPr="00F62DD3">
                    <w:rPr>
                      <w:rFonts w:eastAsia="Times New Roman" w:cs="Times New Roman"/>
                      <w:b/>
                      <w:bCs/>
                      <w:lang w:eastAsia="tr-TR"/>
                    </w:rPr>
                    <w:t xml:space="preserve">VERGİ USUL KANUNU GENEL TEBLİĞİ </w:t>
                  </w:r>
                </w:p>
                <w:p w:rsidR="00F62DD3" w:rsidRPr="00F62DD3" w:rsidRDefault="00F62DD3" w:rsidP="00F62DD3">
                  <w:pPr>
                    <w:tabs>
                      <w:tab w:val="left" w:pos="566"/>
                    </w:tabs>
                    <w:spacing w:after="113" w:line="240" w:lineRule="exact"/>
                    <w:jc w:val="center"/>
                    <w:rPr>
                      <w:rFonts w:eastAsia="Times New Roman" w:cs="Times New Roman"/>
                      <w:b/>
                      <w:bCs/>
                      <w:lang w:eastAsia="tr-TR"/>
                    </w:rPr>
                  </w:pPr>
                  <w:r w:rsidRPr="00F62DD3">
                    <w:rPr>
                      <w:rFonts w:eastAsia="Times New Roman" w:cs="Times New Roman"/>
                      <w:b/>
                      <w:bCs/>
                      <w:lang w:eastAsia="tr-TR"/>
                    </w:rPr>
                    <w:t xml:space="preserve">(SIRA NO: 464) </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1. Giriş</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213 sayılı Vergi Usul Kanununun 149 uncu maddesinde kamu idare ve müesseseleri (Kamu hizmeti ifa eden kurum ve kuruluşlar </w:t>
                  </w:r>
                  <w:proofErr w:type="gramStart"/>
                  <w:r w:rsidRPr="00F62DD3">
                    <w:rPr>
                      <w:rFonts w:eastAsia="Times New Roman" w:cs="Times New Roman"/>
                      <w:lang w:eastAsia="tr-TR"/>
                    </w:rPr>
                    <w:t>dahil</w:t>
                  </w:r>
                  <w:proofErr w:type="gramEnd"/>
                  <w:r w:rsidRPr="00F62DD3">
                    <w:rPr>
                      <w:rFonts w:eastAsia="Times New Roman" w:cs="Times New Roman"/>
                      <w:lang w:eastAsia="tr-TR"/>
                    </w:rPr>
                    <w:t xml:space="preserve">) ile gerçek ve tüzel kişiler vergilendirmeye ilişkin olaylarla ilgili olarak Maliye Bakanlığı ve vergi dairesince kendilerinden yazı ile istenilecek bilgileri belli fasılalarla ve devamlı olarak yazı ile vermeye mecbur tutulmuşlardır.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Anılan Kanunun 5766 sayılı Kanunun 17 </w:t>
                  </w:r>
                  <w:proofErr w:type="spellStart"/>
                  <w:r w:rsidRPr="00F62DD3">
                    <w:rPr>
                      <w:rFonts w:eastAsia="Times New Roman" w:cs="Times New Roman"/>
                      <w:lang w:eastAsia="tr-TR"/>
                    </w:rPr>
                    <w:t>nci</w:t>
                  </w:r>
                  <w:proofErr w:type="spellEnd"/>
                  <w:r w:rsidRPr="00F62DD3">
                    <w:rPr>
                      <w:rFonts w:eastAsia="Times New Roman" w:cs="Times New Roman"/>
                      <w:lang w:eastAsia="tr-TR"/>
                    </w:rPr>
                    <w:t xml:space="preserve"> maddesi ile değişen mükerrer 242 </w:t>
                  </w:r>
                  <w:proofErr w:type="spellStart"/>
                  <w:r w:rsidRPr="00F62DD3">
                    <w:rPr>
                      <w:rFonts w:eastAsia="Times New Roman" w:cs="Times New Roman"/>
                      <w:lang w:eastAsia="tr-TR"/>
                    </w:rPr>
                    <w:t>nci</w:t>
                  </w:r>
                  <w:proofErr w:type="spellEnd"/>
                  <w:r w:rsidRPr="00F62DD3">
                    <w:rPr>
                      <w:rFonts w:eastAsia="Times New Roman" w:cs="Times New Roman"/>
                      <w:lang w:eastAsia="tr-TR"/>
                    </w:rPr>
                    <w:t xml:space="preserve"> maddesinin ikinci fıkrası ile Maliye Bakanlığı; elektronik defter, kayıt ve belgelerin oluşturulması, kaydedilmesi, iletilmesi, muhafazası ve ibrazı ile defter ve belgelerin elektronik ortamda tutulması ve düzenlenmesine ilişkin usul ve esasları belirlemeye, elektronik ortamda tutulmasına ve düzenlenmesine izin verilen defter ve belgelerde yer alması gereken bilgileri internet de </w:t>
                  </w:r>
                  <w:proofErr w:type="gramStart"/>
                  <w:r w:rsidRPr="00F62DD3">
                    <w:rPr>
                      <w:rFonts w:eastAsia="Times New Roman" w:cs="Times New Roman"/>
                      <w:lang w:eastAsia="tr-TR"/>
                    </w:rPr>
                    <w:t>dahil</w:t>
                  </w:r>
                  <w:proofErr w:type="gramEnd"/>
                  <w:r w:rsidRPr="00F62DD3">
                    <w:rPr>
                      <w:rFonts w:eastAsia="Times New Roman" w:cs="Times New Roman"/>
                      <w:lang w:eastAsia="tr-TR"/>
                    </w:rPr>
                    <w:t xml:space="preserve"> olmak üzere her türlü elektronik bilgi iletişim araç ve ortamında Maliye Bakanlığına aktarma zorunluluğu getirmeye, bilgi aktarımında uyulacak format ve standartlar ile uygulamaya ilişkin usul ve esasları tespit etmeye, Vergi Usul Kanunu kapsamına giren işlemlerde elektronik imza kullanım usul ve esaslarını düzenlemeye ve denetlemeye yetkili kılınmıştır.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Diğer yandan, mezkûr Kanunun mükerrer 257 </w:t>
                  </w:r>
                  <w:proofErr w:type="spellStart"/>
                  <w:r w:rsidRPr="00F62DD3">
                    <w:rPr>
                      <w:rFonts w:eastAsia="Times New Roman" w:cs="Times New Roman"/>
                      <w:lang w:eastAsia="tr-TR"/>
                    </w:rPr>
                    <w:t>nci</w:t>
                  </w:r>
                  <w:proofErr w:type="spellEnd"/>
                  <w:r w:rsidRPr="00F62DD3">
                    <w:rPr>
                      <w:rFonts w:eastAsia="Times New Roman" w:cs="Times New Roman"/>
                      <w:lang w:eastAsia="tr-TR"/>
                    </w:rPr>
                    <w:t xml:space="preserve"> maddesinin (3) numaralı fıkrasında Maliye Bakanlığının,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(4) numaralı bendinde ise bu Kanunun 149 uncu maddesine göre devamlı bilgi vermek zorunda olanlardan istenilen bilgiler ile vergi beyannameleri ve bildirimlerin, şifre, elektronik imza veya diğer güvenlik araçları konulmak suretiyle internet de </w:t>
                  </w:r>
                  <w:proofErr w:type="gramStart"/>
                  <w:r w:rsidRPr="00F62DD3">
                    <w:rPr>
                      <w:rFonts w:eastAsia="Times New Roman" w:cs="Times New Roman"/>
                      <w:lang w:eastAsia="tr-TR"/>
                    </w:rPr>
                    <w:t>dahil</w:t>
                  </w:r>
                  <w:proofErr w:type="gramEnd"/>
                  <w:r w:rsidRPr="00F62DD3">
                    <w:rPr>
                      <w:rFonts w:eastAsia="Times New Roman" w:cs="Times New Roman"/>
                      <w:lang w:eastAsia="tr-TR"/>
                    </w:rPr>
                    <w:t xml:space="preserve">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F62DD3">
                    <w:rPr>
                      <w:rFonts w:eastAsia="Times New Roman" w:cs="Times New Roman"/>
                      <w:lang w:eastAsia="tr-TR"/>
                    </w:rPr>
                    <w:t>ayrı</w:t>
                  </w:r>
                  <w:proofErr w:type="spellEnd"/>
                  <w:r w:rsidRPr="00F62DD3">
                    <w:rPr>
                      <w:rFonts w:eastAsia="Times New Roman" w:cs="Times New Roman"/>
                      <w:lang w:eastAsia="tr-TR"/>
                    </w:rPr>
                    <w:t xml:space="preserve"> uygulatmaya ilişkin usul ve esasları belirlemeye yetkili olduğu hükme bağlanmıştır.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Yukarıda verilen yetkilere istinaden, bu Tebliğde belirlenen mükellef gruplarına elektronik ticaret ve bazı ticari faaliyetlerine ilişkin olarak sürekli bilgi verme zorunluluğu ile internet üzerinden mal ve hizmet satışı yapan mükelleflere usul ve esasları 433 sıra numaralı Vergi Usul Kanunu Genel Tebliği ile belirlenen e-Arşiv Uygulamasına geçme zorunluluğu getirilmiştir. </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2. Tanımlar ve Kısaltmalar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Bu Tebliğde geçen;</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Aracı Hizmet Sağlayıcı: 6563 sayılı Elektronik Ticaretin Düzenlenmesi Hakkında Kanunda tanımlanan başkalarına ait iktisadi ve ticari faaliyetlerin yapılmasına elektronik ticaret ortamını sağlayan gerçek ya da tüzel kişiyi,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Başkanlık: Gelir İdaresi Başkanlığını,</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lastRenderedPageBreak/>
                    <w:t>BTRANS: Maliye Bakanlığı Gelir İdaresi Başkanlığı Bilgi Transfer Sistemini,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İnternet Reklamcılığı Hizmeti: İnternet ortamında verilen ticari amaçlı reklam ve tanıtım hizmetini,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İnternet Reklamcılığı Hizmet Aracısı: İnternet ortamında ticari amaçlı reklam ve tanıtım hizmetinin verilmesine aracılık eden gerçek ya da tüzel kişiyi,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Ödeme Hizmeti: 6493 sayılı Kanunun 12 </w:t>
                  </w:r>
                  <w:proofErr w:type="spellStart"/>
                  <w:r w:rsidRPr="00F62DD3">
                    <w:rPr>
                      <w:rFonts w:eastAsia="Times New Roman" w:cs="Times New Roman"/>
                      <w:lang w:eastAsia="tr-TR"/>
                    </w:rPr>
                    <w:t>nci</w:t>
                  </w:r>
                  <w:proofErr w:type="spellEnd"/>
                  <w:r w:rsidRPr="00F62DD3">
                    <w:rPr>
                      <w:rFonts w:eastAsia="Times New Roman" w:cs="Times New Roman"/>
                      <w:lang w:eastAsia="tr-TR"/>
                    </w:rPr>
                    <w:t xml:space="preserve"> maddesinde belirtilen hizmetleri,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Ödeme Kuruluşu: 6493 sayılı Ödeme ve Menkul Kıymet Mutabakat Sistemleri, Ödeme Hizmetleri ve Elektronik Para Kuruluşları Hakkında Kanun kapsamında yetkilendirilmiş tüzel kişiyi,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TCKN: Türkiye Cumhuriyeti kimlik numarasını,</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VKN: Vergi kimlik numarasını</w:t>
                  </w:r>
                </w:p>
                <w:p w:rsidR="00F62DD3" w:rsidRPr="00F62DD3" w:rsidRDefault="00F62DD3" w:rsidP="00F62DD3">
                  <w:pPr>
                    <w:spacing w:before="100" w:beforeAutospacing="1" w:after="100" w:afterAutospacing="1" w:line="240" w:lineRule="exact"/>
                    <w:rPr>
                      <w:rFonts w:eastAsia="Times New Roman" w:cs="Times New Roman"/>
                      <w:lang w:eastAsia="tr-TR"/>
                    </w:rPr>
                  </w:pPr>
                  <w:proofErr w:type="gramStart"/>
                  <w:r w:rsidRPr="00F62DD3">
                    <w:rPr>
                      <w:rFonts w:eastAsia="Times New Roman" w:cs="Times New Roman"/>
                      <w:lang w:eastAsia="tr-TR"/>
                    </w:rPr>
                    <w:t>ifade</w:t>
                  </w:r>
                  <w:proofErr w:type="gramEnd"/>
                  <w:r w:rsidRPr="00F62DD3">
                    <w:rPr>
                      <w:rFonts w:eastAsia="Times New Roman" w:cs="Times New Roman"/>
                      <w:lang w:eastAsia="tr-TR"/>
                    </w:rPr>
                    <w:t xml:space="preserve"> eder. </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3. Sürekli Bilgi Verme Zorunluluğu Getirilenler ve İstenilen Bilgiler</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3.1. Aracı Hizmet Sağlayıcıları</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Mal veya hizmetlerin alınması, satılması, kiralanması veya dağıtımı işlemlerinin gerçekleştirilmesine aracılık etmek üzere internet ortamında hizmet veren aracı hizmet sağlayıcıları, takvim yılının birer aylık süreleri içerisinde gerçekleştirmiş oldukları söz konusu işlemlere ilişkin olarak;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a) Aracılık hizmetinin sağlandığı internet adres veya adreslerini,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 Aracılık hizmeti verilen gerçek ya da tüzel kişilere ait ad </w:t>
                  </w:r>
                  <w:proofErr w:type="spellStart"/>
                  <w:r w:rsidRPr="00F62DD3">
                    <w:rPr>
                      <w:rFonts w:eastAsia="Times New Roman" w:cs="Times New Roman"/>
                      <w:lang w:eastAsia="tr-TR"/>
                    </w:rPr>
                    <w:t>soyad</w:t>
                  </w:r>
                  <w:proofErr w:type="spellEnd"/>
                  <w:r w:rsidRPr="00F62DD3">
                    <w:rPr>
                      <w:rFonts w:eastAsia="Times New Roman" w:cs="Times New Roman"/>
                      <w:lang w:eastAsia="tr-TR"/>
                    </w:rPr>
                    <w:t>/unvan, TCKN/VKN bilgileri ile işyeri adres bilgilerini,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c) Aracılık hizmeti verilenler adına gerçekleştirilen mal ve hizmet satış/kiralama işlemlerine ilişkin her bir </w:t>
                  </w:r>
                  <w:proofErr w:type="gramStart"/>
                  <w:r w:rsidRPr="00F62DD3">
                    <w:rPr>
                      <w:rFonts w:eastAsia="Times New Roman" w:cs="Times New Roman"/>
                      <w:lang w:eastAsia="tr-TR"/>
                    </w:rPr>
                    <w:t>tahsilat</w:t>
                  </w:r>
                  <w:proofErr w:type="gramEnd"/>
                  <w:r w:rsidRPr="00F62DD3">
                    <w:rPr>
                      <w:rFonts w:eastAsia="Times New Roman" w:cs="Times New Roman"/>
                      <w:lang w:eastAsia="tr-TR"/>
                    </w:rPr>
                    <w:t xml:space="preserve"> tutarı ve tarihini,</w:t>
                  </w:r>
                </w:p>
                <w:p w:rsidR="00F62DD3" w:rsidRPr="00F62DD3" w:rsidRDefault="00F62DD3" w:rsidP="00F62DD3">
                  <w:pPr>
                    <w:spacing w:before="100" w:beforeAutospacing="1" w:after="100" w:afterAutospacing="1" w:line="240" w:lineRule="exact"/>
                    <w:rPr>
                      <w:rFonts w:eastAsia="Times New Roman" w:cs="Times New Roman"/>
                      <w:lang w:eastAsia="tr-TR"/>
                    </w:rPr>
                  </w:pPr>
                  <w:proofErr w:type="gramStart"/>
                  <w:r w:rsidRPr="00F62DD3">
                    <w:rPr>
                      <w:rFonts w:eastAsia="Times New Roman" w:cs="Times New Roman"/>
                      <w:lang w:eastAsia="tr-TR"/>
                    </w:rPr>
                    <w:t>bu</w:t>
                  </w:r>
                  <w:proofErr w:type="gramEnd"/>
                  <w:r w:rsidRPr="00F62DD3">
                    <w:rPr>
                      <w:rFonts w:eastAsia="Times New Roman" w:cs="Times New Roman"/>
                      <w:lang w:eastAsia="tr-TR"/>
                    </w:rPr>
                    <w:t xml:space="preserve"> Tebliğin 4 üncü bölümünde açıklanan yöntemle elektronik ortamda Başkanlık sistemine ileteceklerdir.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Aracı hizmet sağlayıcının, ödemelere ilişkin olarak satıcının/kiralayanın ticari temsilcisi olması sebebiyle ödemeye aracılık etmesi veya ödeme hizmetini bir dış hizmet olarak ödeme kuruluşundan alması veri aktarma yükümlülüğünü etkilemez.</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3.2. Bankalar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İnternet üzerinden yapılan satış ve kiralama işlemlerine ait ödemelerle ilgili olarak 5411 sayılı Bankacılık Kanunu kapsamında faaliyet gösteren bankalardan Başkanlık sistemine elektronik ortamda periyodik veri aktarımı yapılacaktır.</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3.3. İnternet Reklamcılığı Hizmet Aracıları</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İnternet ortamında ticari amaçlı reklam hizmetlerinin verilmesine aracılık edenler takvim yılının birer aylık süreleri içerisinde aracılık ettikleri reklam hizmetlerine ilişkin olarak;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lastRenderedPageBreak/>
                    <w:t>a) Reklamın yayınlandığı internet adresini ve internet adresinin ait olduğu kişi ya da kurumun adı soyadı/unvanı ile TCKN/VKN bilgilerini,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 Reklam veren gerçek ya da tüzel kişilere ilişkin ad </w:t>
                  </w:r>
                  <w:proofErr w:type="spellStart"/>
                  <w:r w:rsidRPr="00F62DD3">
                    <w:rPr>
                      <w:rFonts w:eastAsia="Times New Roman" w:cs="Times New Roman"/>
                      <w:lang w:eastAsia="tr-TR"/>
                    </w:rPr>
                    <w:t>soyad</w:t>
                  </w:r>
                  <w:proofErr w:type="spellEnd"/>
                  <w:r w:rsidRPr="00F62DD3">
                    <w:rPr>
                      <w:rFonts w:eastAsia="Times New Roman" w:cs="Times New Roman"/>
                      <w:lang w:eastAsia="tr-TR"/>
                    </w:rPr>
                    <w:t>/unvan ile TCKN/VKN bilgilerini,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c) Tahsil ettikleri reklam hizmeti bedelini,</w:t>
                  </w:r>
                </w:p>
                <w:p w:rsidR="00F62DD3" w:rsidRPr="00F62DD3" w:rsidRDefault="00F62DD3" w:rsidP="00F62DD3">
                  <w:pPr>
                    <w:spacing w:before="100" w:beforeAutospacing="1" w:after="100" w:afterAutospacing="1" w:line="240" w:lineRule="exact"/>
                    <w:rPr>
                      <w:rFonts w:eastAsia="Times New Roman" w:cs="Times New Roman"/>
                      <w:lang w:eastAsia="tr-TR"/>
                    </w:rPr>
                  </w:pPr>
                  <w:proofErr w:type="gramStart"/>
                  <w:r w:rsidRPr="00F62DD3">
                    <w:rPr>
                      <w:rFonts w:eastAsia="Times New Roman" w:cs="Times New Roman"/>
                      <w:lang w:eastAsia="tr-TR"/>
                    </w:rPr>
                    <w:t>bu</w:t>
                  </w:r>
                  <w:proofErr w:type="gramEnd"/>
                  <w:r w:rsidRPr="00F62DD3">
                    <w:rPr>
                      <w:rFonts w:eastAsia="Times New Roman" w:cs="Times New Roman"/>
                      <w:lang w:eastAsia="tr-TR"/>
                    </w:rPr>
                    <w:t xml:space="preserve"> Tebliğin 4 üncü bölümünde açıklanan yöntemle elektronik ortamda Başkanlık sistemine ileteceklerdir.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Reklam hizmetinin gerçekleştirilmesinde birden fazla aracı bulunması durumunda her bir aracı kendi gerçekleştirdiği işleme ait bilgileri iletecektir.</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3.4. Kargo ve Lojistik İşletmeleri</w:t>
                  </w:r>
                </w:p>
                <w:p w:rsidR="00F62DD3" w:rsidRPr="00F62DD3" w:rsidRDefault="00F62DD3" w:rsidP="00F62DD3">
                  <w:pPr>
                    <w:spacing w:before="100" w:beforeAutospacing="1" w:after="100" w:afterAutospacing="1" w:line="240" w:lineRule="exact"/>
                    <w:rPr>
                      <w:rFonts w:eastAsia="Times New Roman" w:cs="Times New Roman"/>
                      <w:lang w:eastAsia="tr-TR"/>
                    </w:rPr>
                  </w:pPr>
                  <w:proofErr w:type="gramStart"/>
                  <w:r w:rsidRPr="00F62DD3">
                    <w:rPr>
                      <w:rFonts w:eastAsia="Times New Roman" w:cs="Times New Roman"/>
                      <w:lang w:eastAsia="tr-TR"/>
                    </w:rPr>
                    <w:t>11/6/2009</w:t>
                  </w:r>
                  <w:proofErr w:type="gramEnd"/>
                  <w:r w:rsidRPr="00F62DD3">
                    <w:rPr>
                      <w:rFonts w:eastAsia="Times New Roman" w:cs="Times New Roman"/>
                      <w:lang w:eastAsia="tr-TR"/>
                    </w:rPr>
                    <w:t xml:space="preserve"> tarih ve 27255 sayılı Resmî Gazete’de yayımlanan Karayolu Taşıma Yönetmeliği uyarınca M1, M2 ve M3 yetki belgesi alan kargo ve lojistik işletmecileri, sahip oldukları bu yetki belgeleri kapsamında takvim yılının birer aylık süreleri içerisinde gerçekleştirdikleri kargo teslimleri ile ilgili olarak;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a) Göndericinin ad </w:t>
                  </w:r>
                  <w:proofErr w:type="spellStart"/>
                  <w:r w:rsidRPr="00F62DD3">
                    <w:rPr>
                      <w:rFonts w:eastAsia="Times New Roman" w:cs="Times New Roman"/>
                      <w:lang w:eastAsia="tr-TR"/>
                    </w:rPr>
                    <w:t>soyad</w:t>
                  </w:r>
                  <w:proofErr w:type="spellEnd"/>
                  <w:r w:rsidRPr="00F62DD3">
                    <w:rPr>
                      <w:rFonts w:eastAsia="Times New Roman" w:cs="Times New Roman"/>
                      <w:lang w:eastAsia="tr-TR"/>
                    </w:rPr>
                    <w:t xml:space="preserve">/unvan ve TCKN/VKN bilgileri ile adres bilgilerini, aracı hizmet sağlayıcılar tarafından yapılan gönderimlerde gönderici bilgileri yanında aracı hizmet sağlayıcının da ad </w:t>
                  </w:r>
                  <w:proofErr w:type="spellStart"/>
                  <w:r w:rsidRPr="00F62DD3">
                    <w:rPr>
                      <w:rFonts w:eastAsia="Times New Roman" w:cs="Times New Roman"/>
                      <w:lang w:eastAsia="tr-TR"/>
                    </w:rPr>
                    <w:t>soyad</w:t>
                  </w:r>
                  <w:proofErr w:type="spellEnd"/>
                  <w:r w:rsidRPr="00F62DD3">
                    <w:rPr>
                      <w:rFonts w:eastAsia="Times New Roman" w:cs="Times New Roman"/>
                      <w:lang w:eastAsia="tr-TR"/>
                    </w:rPr>
                    <w:t>/unvan ve TCKN/VKN bilgilerini,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b) Gönderici bazında teslim edilen toplam gönderi adedini, (Başkanlık tarafından belirlenecek adedin üzerindeki gönderi sayıları bildirilecektir.)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c) Gönderici bazında kapıda ödeme yapılan toplam gönderi adedini, ödeme şeklini ve toplam ödeme tutarlarını,</w:t>
                  </w:r>
                </w:p>
                <w:p w:rsidR="00F62DD3" w:rsidRPr="00F62DD3" w:rsidRDefault="00F62DD3" w:rsidP="00F62DD3">
                  <w:pPr>
                    <w:spacing w:before="100" w:beforeAutospacing="1" w:after="100" w:afterAutospacing="1" w:line="240" w:lineRule="exact"/>
                    <w:rPr>
                      <w:rFonts w:eastAsia="Times New Roman" w:cs="Times New Roman"/>
                      <w:lang w:eastAsia="tr-TR"/>
                    </w:rPr>
                  </w:pPr>
                  <w:proofErr w:type="gramStart"/>
                  <w:r w:rsidRPr="00F62DD3">
                    <w:rPr>
                      <w:rFonts w:eastAsia="Times New Roman" w:cs="Times New Roman"/>
                      <w:lang w:eastAsia="tr-TR"/>
                    </w:rPr>
                    <w:t>bu</w:t>
                  </w:r>
                  <w:proofErr w:type="gramEnd"/>
                  <w:r w:rsidRPr="00F62DD3">
                    <w:rPr>
                      <w:rFonts w:eastAsia="Times New Roman" w:cs="Times New Roman"/>
                      <w:lang w:eastAsia="tr-TR"/>
                    </w:rPr>
                    <w:t xml:space="preserve"> Tebliğin 4 üncü bölümünde açıklanan yöntemle elektronik ortamda Başkanlık sistemine ileteceklerdir.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5018 sayılı Kamu Mali Yönetimi ve Kontrol Kanununa ekli cetvellerde yer alan idare, kurum ve kuruluşlar, idaresinde veya sermayesinde kamu payı bulunan kurumlar, kamu kurumu niteliğindeki meslek kuruluşları ve diplomatik </w:t>
                  </w:r>
                  <w:proofErr w:type="gramStart"/>
                  <w:r w:rsidRPr="00F62DD3">
                    <w:rPr>
                      <w:rFonts w:eastAsia="Times New Roman" w:cs="Times New Roman"/>
                      <w:lang w:eastAsia="tr-TR"/>
                    </w:rPr>
                    <w:t>misyonlar</w:t>
                  </w:r>
                  <w:proofErr w:type="gramEnd"/>
                  <w:r w:rsidRPr="00F62DD3">
                    <w:rPr>
                      <w:rFonts w:eastAsia="Times New Roman" w:cs="Times New Roman"/>
                      <w:lang w:eastAsia="tr-TR"/>
                    </w:rPr>
                    <w:t xml:space="preserve"> adına yapılan kargo teslimlerine ait bilgiler iletilmeyecektir.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Kargo ve lojistik işletmeleri ticari nitelikteki gönderileri Vergi Usul Kanunu uyarınca düzenlenmesi zorunlu tevsik edici belgeler ile birlikte kabul edecekler ve taşıma esnasında istenildiğinde ibraz edilecek şekilde gönderiye ekleyeceklerdir.</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 xml:space="preserve">4. Raporlama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Sürekli bilgi verme zorunluluğu getirilen mükellef gruplarının vermesi gereken bilgilere ilişkin veri format ve standardı BTRANS aracılığıyla duyurulacaktır. Veriler bu sistem üzerinden Başkanlığa iletilecektir. Zorunluluk kapsamına giren mükelleflerin, ilk veri iletim tarihinden önce BTRANS başvurularını tamamlamaları gerekmektedir.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Bu Tebliğ kapsamında istenilen bilgiler aylık dönemler halinde iletilecektir. Bir aya ait bilgilerin, takip eden ayın son günü saat </w:t>
                  </w:r>
                  <w:proofErr w:type="gramStart"/>
                  <w:r w:rsidRPr="00F62DD3">
                    <w:rPr>
                      <w:rFonts w:eastAsia="Times New Roman" w:cs="Times New Roman"/>
                      <w:lang w:eastAsia="tr-TR"/>
                    </w:rPr>
                    <w:t>24:00’e</w:t>
                  </w:r>
                  <w:proofErr w:type="gramEnd"/>
                  <w:r w:rsidRPr="00F62DD3">
                    <w:rPr>
                      <w:rFonts w:eastAsia="Times New Roman" w:cs="Times New Roman"/>
                      <w:lang w:eastAsia="tr-TR"/>
                    </w:rPr>
                    <w:t xml:space="preserve"> kadar iletilmesi zorunludur.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Zorunluluk getirilen mükellefler </w:t>
                  </w:r>
                  <w:proofErr w:type="gramStart"/>
                  <w:r w:rsidRPr="00F62DD3">
                    <w:rPr>
                      <w:rFonts w:eastAsia="Times New Roman" w:cs="Times New Roman"/>
                      <w:lang w:eastAsia="tr-TR"/>
                    </w:rPr>
                    <w:t>1/7/2016</w:t>
                  </w:r>
                  <w:proofErr w:type="gramEnd"/>
                  <w:r w:rsidRPr="00F62DD3">
                    <w:rPr>
                      <w:rFonts w:eastAsia="Times New Roman" w:cs="Times New Roman"/>
                      <w:lang w:eastAsia="tr-TR"/>
                    </w:rPr>
                    <w:t xml:space="preserve"> tarihinden itibaren gerçekleştirdikleri işlemlere ilişkin zorunluluk kapsamında istenen bilgileri hazırlamaya başlayacaklar ve takip eden aydan itibaren </w:t>
                  </w:r>
                  <w:r w:rsidRPr="00F62DD3">
                    <w:rPr>
                      <w:rFonts w:eastAsia="Times New Roman" w:cs="Times New Roman"/>
                      <w:lang w:eastAsia="tr-TR"/>
                    </w:rPr>
                    <w:lastRenderedPageBreak/>
                    <w:t>göndereceklerdir.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Veri formatına ve standardına yapılacak ekleme, çıkarma, zorunlu alan belirleme gibi değişiklikler BTRANS aracılığıyla duyurulacaktır.</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5. İnternet Satışı Nedeniyle e-Arşiv Uygulamasına Geçiş Zorunluluğu Getirilenler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Bilindiği üzere, </w:t>
                  </w:r>
                  <w:proofErr w:type="gramStart"/>
                  <w:r w:rsidRPr="00F62DD3">
                    <w:rPr>
                      <w:rFonts w:eastAsia="Times New Roman" w:cs="Times New Roman"/>
                      <w:lang w:eastAsia="tr-TR"/>
                    </w:rPr>
                    <w:t>30/12/2013</w:t>
                  </w:r>
                  <w:proofErr w:type="gramEnd"/>
                  <w:r w:rsidRPr="00F62DD3">
                    <w:rPr>
                      <w:rFonts w:eastAsia="Times New Roman" w:cs="Times New Roman"/>
                      <w:lang w:eastAsia="tr-TR"/>
                    </w:rPr>
                    <w:t xml:space="preserve"> tarih ve mükerrer 28867 sayılı Resmî Gazete’de yayımlanan 433 sıra numaralı Vergi Usul Kanunu Genel Tebliği ile internet üzerinden mal ve hizmet satışı yapan ve 2014 yılı brüt satış hasılatı 5 milyon TL ve üzerinde olan mükelleflere 1/1/2016 tarihine kadar e-Arşiv Uygulamasına geçme zorunluluğu getirilmişti.</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Bu defa, internet üzerinden mal ve hizmet satışı yapan ve 2015 ve müteakip hesap dönemlerinde brüt satış </w:t>
                  </w:r>
                  <w:proofErr w:type="gramStart"/>
                  <w:r w:rsidRPr="00F62DD3">
                    <w:rPr>
                      <w:rFonts w:eastAsia="Times New Roman" w:cs="Times New Roman"/>
                      <w:lang w:eastAsia="tr-TR"/>
                    </w:rPr>
                    <w:t>hasılatları</w:t>
                  </w:r>
                  <w:proofErr w:type="gramEnd"/>
                  <w:r w:rsidRPr="00F62DD3">
                    <w:rPr>
                      <w:rFonts w:eastAsia="Times New Roman" w:cs="Times New Roman"/>
                      <w:lang w:eastAsia="tr-TR"/>
                    </w:rPr>
                    <w:t xml:space="preserve"> 5 Milyon TL ve üzerinde olan mükelleflere e-Arşiv Uygulamasına geçme zorunluluğu getirilmiştir. Söz konusu mükellefler, 433 sıra numaralı Vergi Usul Kanunu Genel Tebliğinde belirtilen usul ve esaslar çerçevesinde ilgili hesap dönemine ilişkin gelir veya kurumlar vergisi beyannamesinin verileceği tarihi takip eden hesap döneminin başına kadar başvurularını ve fiili geçiş hazırlıklarını tamamlayarak e-Arşiv Uygulamasına geçmek zorundadırlar.</w:t>
                  </w:r>
                </w:p>
                <w:p w:rsidR="00F62DD3" w:rsidRPr="00F62DD3" w:rsidRDefault="00F62DD3" w:rsidP="00F62DD3">
                  <w:pPr>
                    <w:spacing w:before="100" w:beforeAutospacing="1" w:after="100" w:afterAutospacing="1" w:line="240" w:lineRule="exact"/>
                    <w:rPr>
                      <w:rFonts w:eastAsia="Times New Roman" w:cs="Times New Roman"/>
                      <w:lang w:eastAsia="tr-TR"/>
                    </w:rPr>
                  </w:pPr>
                  <w:proofErr w:type="gramStart"/>
                  <w:r w:rsidRPr="00F62DD3">
                    <w:rPr>
                      <w:rFonts w:eastAsia="Times New Roman" w:cs="Times New Roman"/>
                      <w:lang w:eastAsia="tr-TR"/>
                    </w:rPr>
                    <w:t>e</w:t>
                  </w:r>
                  <w:proofErr w:type="gramEnd"/>
                  <w:r w:rsidRPr="00F62DD3">
                    <w:rPr>
                      <w:rFonts w:eastAsia="Times New Roman" w:cs="Times New Roman"/>
                      <w:lang w:eastAsia="tr-TR"/>
                    </w:rPr>
                    <w:t>-Arşiv Uygulamasına geçiş yapan mükellefler, 433 sıra numaralı Vergi Usul Kanunu Genel Tebliğinde yer alan düzenlemeler uyarınca internetten yaptıkları satışlara ait e-arşiv faturalarını elektronik ortamda iletmek ve söz konusu faturalarda gösterilmesi istenen bilgilere yer vermek zorundadır.</w:t>
                  </w:r>
                </w:p>
                <w:p w:rsidR="00F62DD3" w:rsidRPr="00F62DD3" w:rsidRDefault="00F62DD3" w:rsidP="00F62DD3">
                  <w:pPr>
                    <w:spacing w:before="100" w:beforeAutospacing="1" w:after="100" w:afterAutospacing="1" w:line="240" w:lineRule="exact"/>
                    <w:rPr>
                      <w:rFonts w:eastAsia="Times New Roman" w:cs="Times New Roman"/>
                      <w:b/>
                      <w:lang w:eastAsia="tr-TR"/>
                    </w:rPr>
                  </w:pPr>
                  <w:r w:rsidRPr="00F62DD3">
                    <w:rPr>
                      <w:rFonts w:eastAsia="Times New Roman" w:cs="Times New Roman"/>
                      <w:b/>
                      <w:lang w:eastAsia="tr-TR"/>
                    </w:rPr>
                    <w:t xml:space="preserve">6. Sorumluluk ve Cezai Sonuçlar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Bilgi verme zorunluluğu getirilen mükellefler, Başkanlık sistemine iletmekle yükümlü oldukları bilgileri Vergi Usul Kanununun defter, kayıt ve belgeler için öngördüğü muhafaza süreleri içerisinde elektronik ortamda saklamak ve istenildiğinde elektronik araçlar ve ortamlar vasıtası ile ibraz etmekle yükümlüdürler.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Bilgi verme zorunluluğu getirilen mükellefler; </w:t>
                  </w:r>
                  <w:proofErr w:type="spellStart"/>
                  <w:r w:rsidRPr="00F62DD3">
                    <w:rPr>
                      <w:rFonts w:eastAsia="Times New Roman" w:cs="Times New Roman"/>
                      <w:lang w:eastAsia="tr-TR"/>
                    </w:rPr>
                    <w:t>BTRANS'a</w:t>
                  </w:r>
                  <w:proofErr w:type="spellEnd"/>
                  <w:r w:rsidRPr="00F62DD3">
                    <w:rPr>
                      <w:rFonts w:eastAsia="Times New Roman" w:cs="Times New Roman"/>
                      <w:lang w:eastAsia="tr-TR"/>
                    </w:rPr>
                    <w:t xml:space="preserve"> gönderdikleri bilgilerin doğruluğundan sorumlu olup, istenilen bilgileri Başkanlığın belirlemiş olduğu format, standart ve iletim yöntemine uygun olarak iletmek zorundadırlar.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 xml:space="preserve">Başkanlıkça belirlenen format, standart ve iletim yöntemi dışında gönderilen bilgi ve belgeler kabul edilmeyecek ve gönderilmemiş sayılacaktır. </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Bu Tebliğ ile getirilen zorunluluklara uymayanlar hakkında işledikleri fiillere göre, Vergi Usul Kanununda yazılı cezalar tatbik edilecektir.</w:t>
                  </w:r>
                </w:p>
                <w:p w:rsidR="00F62DD3" w:rsidRPr="00F62DD3" w:rsidRDefault="00F62DD3" w:rsidP="00F62DD3">
                  <w:pPr>
                    <w:spacing w:before="100" w:beforeAutospacing="1" w:after="100" w:afterAutospacing="1" w:line="240" w:lineRule="exact"/>
                    <w:rPr>
                      <w:rFonts w:eastAsia="Times New Roman" w:cs="Times New Roman"/>
                      <w:lang w:eastAsia="tr-TR"/>
                    </w:rPr>
                  </w:pPr>
                  <w:r w:rsidRPr="00F62DD3">
                    <w:rPr>
                      <w:rFonts w:eastAsia="Times New Roman" w:cs="Times New Roman"/>
                      <w:lang w:eastAsia="tr-TR"/>
                    </w:rPr>
                    <w:t>Tebliğ olunur.</w:t>
                  </w:r>
                </w:p>
                <w:p w:rsidR="00F62DD3" w:rsidRPr="00F62DD3" w:rsidRDefault="00F62DD3" w:rsidP="00F62DD3">
                  <w:pPr>
                    <w:spacing w:before="100" w:beforeAutospacing="1" w:after="100" w:afterAutospacing="1" w:line="240" w:lineRule="auto"/>
                    <w:jc w:val="center"/>
                    <w:rPr>
                      <w:rFonts w:eastAsia="Times New Roman" w:cs="Arial"/>
                      <w:b/>
                      <w:color w:val="000080"/>
                      <w:lang w:eastAsia="tr-TR"/>
                    </w:rPr>
                  </w:pPr>
                </w:p>
              </w:tc>
            </w:tr>
          </w:tbl>
          <w:p w:rsidR="00F62DD3" w:rsidRPr="00F62DD3" w:rsidRDefault="00F62DD3" w:rsidP="00F62DD3">
            <w:pPr>
              <w:spacing w:after="0" w:line="240" w:lineRule="auto"/>
              <w:jc w:val="center"/>
              <w:rPr>
                <w:rFonts w:eastAsia="Times New Roman" w:cs="Times New Roman"/>
                <w:lang w:eastAsia="tr-TR"/>
              </w:rPr>
            </w:pPr>
          </w:p>
        </w:tc>
      </w:tr>
    </w:tbl>
    <w:p w:rsidR="00F62DD3" w:rsidRPr="00F62DD3" w:rsidRDefault="00F62DD3" w:rsidP="00F62DD3">
      <w:pPr>
        <w:spacing w:after="0" w:line="240" w:lineRule="auto"/>
        <w:jc w:val="center"/>
        <w:rPr>
          <w:rFonts w:eastAsia="Times New Roman" w:cs="Times New Roman"/>
          <w:lang w:eastAsia="tr-TR"/>
        </w:rPr>
      </w:pPr>
    </w:p>
    <w:p w:rsidR="00056844" w:rsidRPr="00F62DD3" w:rsidRDefault="00056844"/>
    <w:sectPr w:rsidR="00056844" w:rsidRPr="00F62DD3" w:rsidSect="000568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F62DD3"/>
    <w:rsid w:val="00056844"/>
    <w:rsid w:val="00F62D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62DD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62DD3"/>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62DD3"/>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F62DD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93808459">
      <w:bodyDiv w:val="1"/>
      <w:marLeft w:val="0"/>
      <w:marRight w:val="0"/>
      <w:marTop w:val="0"/>
      <w:marBottom w:val="0"/>
      <w:divBdr>
        <w:top w:val="none" w:sz="0" w:space="0" w:color="auto"/>
        <w:left w:val="none" w:sz="0" w:space="0" w:color="auto"/>
        <w:bottom w:val="none" w:sz="0" w:space="0" w:color="auto"/>
        <w:right w:val="none" w:sz="0" w:space="0" w:color="auto"/>
      </w:divBdr>
      <w:divsChild>
        <w:div w:id="426006400">
          <w:marLeft w:val="0"/>
          <w:marRight w:val="0"/>
          <w:marTop w:val="0"/>
          <w:marBottom w:val="0"/>
          <w:divBdr>
            <w:top w:val="none" w:sz="0" w:space="0" w:color="auto"/>
            <w:left w:val="none" w:sz="0" w:space="0" w:color="auto"/>
            <w:bottom w:val="none" w:sz="0" w:space="0" w:color="auto"/>
            <w:right w:val="none" w:sz="0" w:space="0" w:color="auto"/>
          </w:divBdr>
          <w:divsChild>
            <w:div w:id="1852334528">
              <w:marLeft w:val="0"/>
              <w:marRight w:val="0"/>
              <w:marTop w:val="0"/>
              <w:marBottom w:val="0"/>
              <w:divBdr>
                <w:top w:val="none" w:sz="0" w:space="0" w:color="auto"/>
                <w:left w:val="none" w:sz="0" w:space="0" w:color="auto"/>
                <w:bottom w:val="none" w:sz="0" w:space="0" w:color="auto"/>
                <w:right w:val="none" w:sz="0" w:space="0" w:color="auto"/>
              </w:divBdr>
              <w:divsChild>
                <w:div w:id="1508247675">
                  <w:marLeft w:val="0"/>
                  <w:marRight w:val="0"/>
                  <w:marTop w:val="0"/>
                  <w:marBottom w:val="0"/>
                  <w:divBdr>
                    <w:top w:val="none" w:sz="0" w:space="0" w:color="auto"/>
                    <w:left w:val="none" w:sz="0" w:space="0" w:color="auto"/>
                    <w:bottom w:val="none" w:sz="0" w:space="0" w:color="auto"/>
                    <w:right w:val="none" w:sz="0" w:space="0" w:color="auto"/>
                  </w:divBdr>
                  <w:divsChild>
                    <w:div w:id="14532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2015-12-24T07:15:00Z</dcterms:created>
  <dcterms:modified xsi:type="dcterms:W3CDTF">2015-12-24T07:15:00Z</dcterms:modified>
</cp:coreProperties>
</file>