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2471D" w:rsidRPr="00E2471D" w:rsidTr="00E2471D">
        <w:trPr>
          <w:jc w:val="center"/>
        </w:trPr>
        <w:tc>
          <w:tcPr>
            <w:tcW w:w="9104" w:type="dxa"/>
            <w:hideMark/>
          </w:tcPr>
          <w:tbl>
            <w:tblPr>
              <w:tblW w:w="8789" w:type="dxa"/>
              <w:jc w:val="center"/>
              <w:tblLook w:val="01E0"/>
            </w:tblPr>
            <w:tblGrid>
              <w:gridCol w:w="2931"/>
              <w:gridCol w:w="2931"/>
              <w:gridCol w:w="2927"/>
            </w:tblGrid>
            <w:tr w:rsidR="00E2471D" w:rsidRPr="00E2471D">
              <w:trPr>
                <w:trHeight w:val="317"/>
                <w:jc w:val="center"/>
              </w:trPr>
              <w:tc>
                <w:tcPr>
                  <w:tcW w:w="2931" w:type="dxa"/>
                  <w:tcBorders>
                    <w:top w:val="nil"/>
                    <w:left w:val="nil"/>
                    <w:bottom w:val="single" w:sz="4" w:space="0" w:color="660066"/>
                    <w:right w:val="nil"/>
                  </w:tcBorders>
                  <w:vAlign w:val="center"/>
                  <w:hideMark/>
                </w:tcPr>
                <w:p w:rsidR="00E2471D" w:rsidRPr="00E2471D" w:rsidRDefault="00E2471D" w:rsidP="00E2471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2471D">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E2471D" w:rsidRPr="00E2471D" w:rsidRDefault="00E2471D" w:rsidP="00E2471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2471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2471D" w:rsidRPr="00E2471D" w:rsidRDefault="00E2471D" w:rsidP="00E2471D">
                  <w:pPr>
                    <w:spacing w:before="100" w:beforeAutospacing="1" w:after="100" w:afterAutospacing="1" w:line="240" w:lineRule="auto"/>
                    <w:jc w:val="right"/>
                    <w:rPr>
                      <w:rFonts w:ascii="Arial" w:eastAsia="Times New Roman" w:hAnsi="Arial" w:cs="Arial"/>
                      <w:sz w:val="16"/>
                      <w:szCs w:val="16"/>
                      <w:lang w:eastAsia="tr-TR"/>
                    </w:rPr>
                  </w:pPr>
                  <w:proofErr w:type="gramStart"/>
                  <w:r w:rsidRPr="00E2471D">
                    <w:rPr>
                      <w:rFonts w:ascii="Arial" w:eastAsia="Times New Roman" w:hAnsi="Arial" w:cs="Arial"/>
                      <w:sz w:val="16"/>
                      <w:szCs w:val="16"/>
                      <w:lang w:eastAsia="tr-TR"/>
                    </w:rPr>
                    <w:t>Sayı : 29573</w:t>
                  </w:r>
                  <w:proofErr w:type="gramEnd"/>
                </w:p>
              </w:tc>
            </w:tr>
            <w:tr w:rsidR="00E2471D" w:rsidRPr="00E2471D">
              <w:trPr>
                <w:trHeight w:val="480"/>
                <w:jc w:val="center"/>
              </w:trPr>
              <w:tc>
                <w:tcPr>
                  <w:tcW w:w="8789" w:type="dxa"/>
                  <w:gridSpan w:val="3"/>
                  <w:vAlign w:val="center"/>
                  <w:hideMark/>
                </w:tcPr>
                <w:p w:rsidR="00E2471D" w:rsidRPr="00E2471D" w:rsidRDefault="00E2471D" w:rsidP="00E2471D">
                  <w:pPr>
                    <w:spacing w:before="100" w:beforeAutospacing="1" w:after="100" w:afterAutospacing="1" w:line="240" w:lineRule="auto"/>
                    <w:jc w:val="center"/>
                    <w:rPr>
                      <w:rFonts w:ascii="Arial" w:eastAsia="Times New Roman" w:hAnsi="Arial" w:cs="Arial"/>
                      <w:b/>
                      <w:color w:val="000080"/>
                      <w:sz w:val="18"/>
                      <w:szCs w:val="18"/>
                      <w:lang w:eastAsia="tr-TR"/>
                    </w:rPr>
                  </w:pPr>
                  <w:r w:rsidRPr="00E2471D">
                    <w:rPr>
                      <w:rFonts w:ascii="Arial" w:eastAsia="Times New Roman" w:hAnsi="Arial" w:cs="Arial"/>
                      <w:b/>
                      <w:color w:val="000080"/>
                      <w:sz w:val="18"/>
                      <w:szCs w:val="18"/>
                      <w:lang w:eastAsia="tr-TR"/>
                    </w:rPr>
                    <w:t>TEBLİĞ</w:t>
                  </w:r>
                </w:p>
              </w:tc>
            </w:tr>
            <w:tr w:rsidR="00E2471D" w:rsidRPr="00E2471D">
              <w:trPr>
                <w:trHeight w:val="480"/>
                <w:jc w:val="center"/>
              </w:trPr>
              <w:tc>
                <w:tcPr>
                  <w:tcW w:w="8789" w:type="dxa"/>
                  <w:gridSpan w:val="3"/>
                  <w:vAlign w:val="center"/>
                </w:tcPr>
                <w:p w:rsidR="00E2471D" w:rsidRPr="00E2471D" w:rsidRDefault="00E2471D" w:rsidP="00E2471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2471D">
                    <w:rPr>
                      <w:rFonts w:ascii="Times New Roman" w:eastAsia="Times New Roman" w:hAnsi="Times New Roman" w:cs="Times New Roman"/>
                      <w:sz w:val="18"/>
                      <w:szCs w:val="18"/>
                      <w:u w:val="single"/>
                      <w:lang w:eastAsia="tr-TR"/>
                    </w:rPr>
                    <w:t>Maliye Bakanlığı (Gelir İdaresi Başkanlığı)’</w:t>
                  </w:r>
                  <w:proofErr w:type="spellStart"/>
                  <w:r w:rsidRPr="00E2471D">
                    <w:rPr>
                      <w:rFonts w:ascii="Times New Roman" w:eastAsia="Times New Roman" w:hAnsi="Times New Roman" w:cs="Times New Roman"/>
                      <w:sz w:val="18"/>
                      <w:szCs w:val="18"/>
                      <w:u w:val="single"/>
                      <w:lang w:eastAsia="tr-TR"/>
                    </w:rPr>
                    <w:t>ndan</w:t>
                  </w:r>
                  <w:proofErr w:type="spellEnd"/>
                  <w:r w:rsidRPr="00E2471D">
                    <w:rPr>
                      <w:rFonts w:ascii="Times New Roman" w:eastAsia="Times New Roman" w:hAnsi="Times New Roman" w:cs="Times New Roman"/>
                      <w:sz w:val="18"/>
                      <w:szCs w:val="18"/>
                      <w:u w:val="single"/>
                      <w:lang w:eastAsia="tr-TR"/>
                    </w:rPr>
                    <w:t>:</w:t>
                  </w:r>
                </w:p>
                <w:p w:rsidR="00E2471D" w:rsidRPr="00E2471D" w:rsidRDefault="00E2471D" w:rsidP="00E2471D">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E2471D">
                    <w:rPr>
                      <w:rFonts w:ascii="Times New Roman" w:eastAsia="Times New Roman" w:hAnsi="Times New Roman" w:cs="Times New Roman"/>
                      <w:b/>
                      <w:bCs/>
                      <w:sz w:val="18"/>
                      <w:szCs w:val="18"/>
                      <w:lang w:eastAsia="tr-TR"/>
                    </w:rPr>
                    <w:t>VERGİ USUL KANUNU GENEL TEBLİĞİ</w:t>
                  </w:r>
                </w:p>
                <w:p w:rsidR="00E2471D" w:rsidRPr="00E2471D" w:rsidRDefault="00E2471D" w:rsidP="00E2471D">
                  <w:pPr>
                    <w:tabs>
                      <w:tab w:val="left" w:pos="566"/>
                    </w:tabs>
                    <w:spacing w:after="170" w:line="240" w:lineRule="exact"/>
                    <w:jc w:val="center"/>
                    <w:rPr>
                      <w:rFonts w:ascii="Times New Roman" w:eastAsia="Times New Roman" w:hAnsi="Times New Roman" w:cs="Times New Roman"/>
                      <w:b/>
                      <w:bCs/>
                      <w:sz w:val="18"/>
                      <w:szCs w:val="18"/>
                      <w:lang w:eastAsia="tr-TR"/>
                    </w:rPr>
                  </w:pPr>
                  <w:r w:rsidRPr="00E2471D">
                    <w:rPr>
                      <w:rFonts w:ascii="Times New Roman" w:eastAsia="Times New Roman" w:hAnsi="Times New Roman" w:cs="Times New Roman"/>
                      <w:b/>
                      <w:bCs/>
                      <w:sz w:val="18"/>
                      <w:szCs w:val="18"/>
                      <w:lang w:eastAsia="tr-TR"/>
                    </w:rPr>
                    <w:t>(SIRA NO: 460)</w:t>
                  </w:r>
                </w:p>
                <w:p w:rsidR="00E2471D" w:rsidRPr="00E2471D" w:rsidRDefault="00E2471D" w:rsidP="00E2471D">
                  <w:pPr>
                    <w:spacing w:before="100" w:beforeAutospacing="1" w:after="100" w:afterAutospacing="1" w:line="240" w:lineRule="exact"/>
                    <w:rPr>
                      <w:rFonts w:ascii="Times New Roman" w:eastAsia="Times New Roman" w:hAnsi="Times New Roman" w:cs="Times New Roman"/>
                      <w:sz w:val="18"/>
                      <w:szCs w:val="18"/>
                      <w:lang w:eastAsia="tr-TR"/>
                    </w:rPr>
                  </w:pPr>
                  <w:r w:rsidRPr="00E2471D">
                    <w:rPr>
                      <w:rFonts w:ascii="Times New Roman" w:eastAsia="Times New Roman" w:hAnsi="Times New Roman" w:cs="Times New Roman"/>
                      <w:sz w:val="18"/>
                      <w:szCs w:val="18"/>
                      <w:lang w:eastAsia="tr-TR"/>
                    </w:rPr>
                    <w:t xml:space="preserve">213 sayılı Vergi Usul Kanununun Mükerrer 414 üncü maddesinin üçüncü fıkrasında, “Bu Kanunda yer alan maktu hadler ile asgari ve azami miktarları belirtilmiş olan para ile ödenecek ceza miktarları, her yıl bir önceki yıla ilişkin olarak bu Kanun uyarınca belirlenen yeniden değerleme oranında artırılmak suretiyle uygulanır. Bu şekilde hesaplanan maktu had ve miktarların yüzde 5 ini aşmayan kesirler dikkate alınmaz. Bakanlar Kurulu, bu suretle tespit edilen had ve miktarları yarısına kadar artırmaya veya indirmeye, nispi hadleri ise iki katına kadar artırmaya veya yarısına kadar indirmeye veya tekrar kanuni seviyesine getirmeye yetkilidir.” hükmü yer almaktadır. </w:t>
                  </w:r>
                </w:p>
                <w:p w:rsidR="00E2471D" w:rsidRPr="00E2471D" w:rsidRDefault="00E2471D" w:rsidP="00E2471D">
                  <w:pPr>
                    <w:spacing w:before="100" w:beforeAutospacing="1" w:after="100" w:afterAutospacing="1" w:line="240" w:lineRule="exact"/>
                    <w:rPr>
                      <w:rFonts w:ascii="Times New Roman" w:eastAsia="Times New Roman" w:hAnsi="Times New Roman" w:cs="Times New Roman"/>
                      <w:sz w:val="18"/>
                      <w:szCs w:val="18"/>
                      <w:lang w:eastAsia="tr-TR"/>
                    </w:rPr>
                  </w:pPr>
                  <w:r w:rsidRPr="00E2471D">
                    <w:rPr>
                      <w:rFonts w:ascii="Times New Roman" w:eastAsia="Times New Roman" w:hAnsi="Times New Roman" w:cs="Times New Roman"/>
                      <w:sz w:val="18"/>
                      <w:szCs w:val="18"/>
                      <w:lang w:eastAsia="tr-TR"/>
                    </w:rPr>
                    <w:t xml:space="preserve">Bu hüküm göz önüne alınarak, Vergi Usul Kanununun 104, Mükerrer 115, 153/A, 177, 232, 252, 313, 343, 352 (Kanuna Bağlı Cetvel), 353, 355 ve Mükerrer 355 inci maddelerinde yer alıp 2015 yılında uygulanan tutarların ve hadlerin, 2015 yılı için %5,58 (beş virgül elli sekiz) olarak tespit edilen yeniden değerleme oranında artırılması suretiyle belirlenen ve </w:t>
                  </w:r>
                  <w:proofErr w:type="gramStart"/>
                  <w:r w:rsidRPr="00E2471D">
                    <w:rPr>
                      <w:rFonts w:ascii="Times New Roman" w:eastAsia="Times New Roman" w:hAnsi="Times New Roman" w:cs="Times New Roman"/>
                      <w:sz w:val="18"/>
                      <w:szCs w:val="18"/>
                      <w:lang w:eastAsia="tr-TR"/>
                    </w:rPr>
                    <w:t>1/1/2016</w:t>
                  </w:r>
                  <w:proofErr w:type="gramEnd"/>
                  <w:r w:rsidRPr="00E2471D">
                    <w:rPr>
                      <w:rFonts w:ascii="Times New Roman" w:eastAsia="Times New Roman" w:hAnsi="Times New Roman" w:cs="Times New Roman"/>
                      <w:sz w:val="18"/>
                      <w:szCs w:val="18"/>
                      <w:lang w:eastAsia="tr-TR"/>
                    </w:rPr>
                    <w:t xml:space="preserve"> tarihinden itibaren uygulanacak olan tutarlar ve hadler ekli listede gösterilmiştir.</w:t>
                  </w:r>
                </w:p>
                <w:p w:rsidR="00E2471D" w:rsidRPr="00E2471D" w:rsidRDefault="00E2471D" w:rsidP="00E2471D">
                  <w:pPr>
                    <w:spacing w:before="100" w:beforeAutospacing="1" w:after="100" w:afterAutospacing="1" w:line="240" w:lineRule="exact"/>
                    <w:rPr>
                      <w:rFonts w:ascii="Times New Roman" w:eastAsia="Times New Roman" w:hAnsi="Times New Roman" w:cs="Times New Roman"/>
                      <w:sz w:val="18"/>
                      <w:szCs w:val="18"/>
                      <w:lang w:eastAsia="tr-TR"/>
                    </w:rPr>
                  </w:pPr>
                  <w:r w:rsidRPr="00E2471D">
                    <w:rPr>
                      <w:rFonts w:ascii="Times New Roman" w:eastAsia="Times New Roman" w:hAnsi="Times New Roman" w:cs="Times New Roman"/>
                      <w:sz w:val="18"/>
                      <w:szCs w:val="18"/>
                      <w:lang w:eastAsia="tr-TR"/>
                    </w:rPr>
                    <w:t>Tebliğ olunur.</w:t>
                  </w:r>
                </w:p>
                <w:p w:rsidR="00E2471D" w:rsidRPr="00E2471D" w:rsidRDefault="00E2471D" w:rsidP="00E2471D">
                  <w:pPr>
                    <w:spacing w:before="100" w:beforeAutospacing="1" w:after="100" w:afterAutospacing="1" w:line="240" w:lineRule="exact"/>
                    <w:rPr>
                      <w:rFonts w:ascii="Times New Roman" w:eastAsia="Times New Roman" w:hAnsi="Times New Roman" w:cs="Times New Roman"/>
                      <w:sz w:val="18"/>
                      <w:szCs w:val="18"/>
                      <w:lang w:eastAsia="tr-TR"/>
                    </w:rPr>
                  </w:pPr>
                </w:p>
                <w:p w:rsidR="00E2471D" w:rsidRPr="00E2471D" w:rsidRDefault="00E2471D" w:rsidP="00E2471D">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E2471D">
                      <w:rPr>
                        <w:rFonts w:ascii="Times New Roman" w:eastAsia="Times New Roman" w:hAnsi="Times New Roman" w:cs="Times New Roman"/>
                        <w:b/>
                        <w:bCs/>
                        <w:color w:val="0000FF"/>
                        <w:sz w:val="18"/>
                        <w:lang w:eastAsia="tr-TR"/>
                      </w:rPr>
                      <w:t>Eki için tıklayınız</w:t>
                    </w:r>
                  </w:hyperlink>
                </w:p>
              </w:tc>
            </w:tr>
          </w:tbl>
          <w:p w:rsidR="00E2471D" w:rsidRPr="00E2471D" w:rsidRDefault="00E2471D" w:rsidP="00E2471D">
            <w:pPr>
              <w:spacing w:after="0" w:line="240" w:lineRule="auto"/>
              <w:jc w:val="center"/>
              <w:rPr>
                <w:rFonts w:ascii="Times New Roman" w:eastAsia="Times New Roman" w:hAnsi="Times New Roman" w:cs="Times New Roman"/>
                <w:sz w:val="20"/>
                <w:szCs w:val="20"/>
                <w:lang w:eastAsia="tr-TR"/>
              </w:rPr>
            </w:pPr>
          </w:p>
        </w:tc>
      </w:tr>
    </w:tbl>
    <w:p w:rsidR="00E2471D" w:rsidRPr="00E2471D" w:rsidRDefault="00E2471D" w:rsidP="00E2471D">
      <w:pPr>
        <w:spacing w:after="0" w:line="240" w:lineRule="auto"/>
        <w:jc w:val="center"/>
        <w:rPr>
          <w:rFonts w:ascii="Times New Roman" w:eastAsia="Times New Roman" w:hAnsi="Times New Roman" w:cs="Times New Roman"/>
          <w:sz w:val="24"/>
          <w:szCs w:val="24"/>
          <w:lang w:eastAsia="tr-TR"/>
        </w:rPr>
      </w:pPr>
    </w:p>
    <w:p w:rsidR="006B6F4C" w:rsidRDefault="006B6F4C"/>
    <w:sectPr w:rsidR="006B6F4C" w:rsidSect="006B6F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E2471D"/>
    <w:rsid w:val="006B6F4C"/>
    <w:rsid w:val="00E247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2471D"/>
    <w:rPr>
      <w:color w:val="0000FF"/>
      <w:u w:val="single"/>
    </w:rPr>
  </w:style>
  <w:style w:type="paragraph" w:styleId="NormalWeb">
    <w:name w:val="Normal (Web)"/>
    <w:basedOn w:val="Normal"/>
    <w:rsid w:val="00E247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2471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E2471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E247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54088233">
      <w:bodyDiv w:val="1"/>
      <w:marLeft w:val="0"/>
      <w:marRight w:val="0"/>
      <w:marTop w:val="0"/>
      <w:marBottom w:val="0"/>
      <w:divBdr>
        <w:top w:val="none" w:sz="0" w:space="0" w:color="auto"/>
        <w:left w:val="none" w:sz="0" w:space="0" w:color="auto"/>
        <w:bottom w:val="none" w:sz="0" w:space="0" w:color="auto"/>
        <w:right w:val="none" w:sz="0" w:space="0" w:color="auto"/>
      </w:divBdr>
      <w:divsChild>
        <w:div w:id="1686126853">
          <w:marLeft w:val="0"/>
          <w:marRight w:val="0"/>
          <w:marTop w:val="0"/>
          <w:marBottom w:val="0"/>
          <w:divBdr>
            <w:top w:val="none" w:sz="0" w:space="0" w:color="auto"/>
            <w:left w:val="none" w:sz="0" w:space="0" w:color="auto"/>
            <w:bottom w:val="none" w:sz="0" w:space="0" w:color="auto"/>
            <w:right w:val="none" w:sz="0" w:space="0" w:color="auto"/>
          </w:divBdr>
          <w:divsChild>
            <w:div w:id="2128698090">
              <w:marLeft w:val="0"/>
              <w:marRight w:val="0"/>
              <w:marTop w:val="0"/>
              <w:marBottom w:val="0"/>
              <w:divBdr>
                <w:top w:val="none" w:sz="0" w:space="0" w:color="auto"/>
                <w:left w:val="none" w:sz="0" w:space="0" w:color="auto"/>
                <w:bottom w:val="none" w:sz="0" w:space="0" w:color="auto"/>
                <w:right w:val="none" w:sz="0" w:space="0" w:color="auto"/>
              </w:divBdr>
              <w:divsChild>
                <w:div w:id="1618950485">
                  <w:marLeft w:val="0"/>
                  <w:marRight w:val="0"/>
                  <w:marTop w:val="0"/>
                  <w:marBottom w:val="0"/>
                  <w:divBdr>
                    <w:top w:val="none" w:sz="0" w:space="0" w:color="auto"/>
                    <w:left w:val="none" w:sz="0" w:space="0" w:color="auto"/>
                    <w:bottom w:val="none" w:sz="0" w:space="0" w:color="auto"/>
                    <w:right w:val="none" w:sz="0" w:space="0" w:color="auto"/>
                  </w:divBdr>
                  <w:divsChild>
                    <w:div w:id="272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5-1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2015-12-25T07:05:00Z</dcterms:created>
  <dcterms:modified xsi:type="dcterms:W3CDTF">2015-12-25T07:05:00Z</dcterms:modified>
</cp:coreProperties>
</file>