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84199" w:rsidRPr="00084199" w:rsidTr="00084199">
        <w:trPr>
          <w:jc w:val="center"/>
        </w:trPr>
        <w:tc>
          <w:tcPr>
            <w:tcW w:w="9104" w:type="dxa"/>
            <w:hideMark/>
          </w:tcPr>
          <w:tbl>
            <w:tblPr>
              <w:tblW w:w="8789" w:type="dxa"/>
              <w:jc w:val="center"/>
              <w:tblLook w:val="01E0"/>
            </w:tblPr>
            <w:tblGrid>
              <w:gridCol w:w="2931"/>
              <w:gridCol w:w="2931"/>
              <w:gridCol w:w="2927"/>
            </w:tblGrid>
            <w:tr w:rsidR="00084199" w:rsidRPr="00084199">
              <w:trPr>
                <w:trHeight w:val="317"/>
                <w:jc w:val="center"/>
              </w:trPr>
              <w:tc>
                <w:tcPr>
                  <w:tcW w:w="2931" w:type="dxa"/>
                  <w:tcBorders>
                    <w:top w:val="nil"/>
                    <w:left w:val="nil"/>
                    <w:bottom w:val="single" w:sz="4" w:space="0" w:color="660066"/>
                    <w:right w:val="nil"/>
                  </w:tcBorders>
                  <w:vAlign w:val="center"/>
                  <w:hideMark/>
                </w:tcPr>
                <w:p w:rsidR="00084199" w:rsidRPr="00084199" w:rsidRDefault="00084199" w:rsidP="0008419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84199">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084199" w:rsidRPr="00084199" w:rsidRDefault="00084199" w:rsidP="0008419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8419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84199" w:rsidRPr="00084199" w:rsidRDefault="00084199" w:rsidP="00084199">
                  <w:pPr>
                    <w:spacing w:before="100" w:beforeAutospacing="1" w:after="100" w:afterAutospacing="1" w:line="240" w:lineRule="auto"/>
                    <w:jc w:val="right"/>
                    <w:rPr>
                      <w:rFonts w:ascii="Arial" w:eastAsia="Times New Roman" w:hAnsi="Arial" w:cs="Arial"/>
                      <w:sz w:val="16"/>
                      <w:szCs w:val="16"/>
                      <w:lang w:eastAsia="tr-TR"/>
                    </w:rPr>
                  </w:pPr>
                  <w:proofErr w:type="gramStart"/>
                  <w:r w:rsidRPr="00084199">
                    <w:rPr>
                      <w:rFonts w:ascii="Arial" w:eastAsia="Times New Roman" w:hAnsi="Arial" w:cs="Arial"/>
                      <w:sz w:val="16"/>
                      <w:szCs w:val="16"/>
                      <w:lang w:eastAsia="tr-TR"/>
                    </w:rPr>
                    <w:t>Sayı : 29573</w:t>
                  </w:r>
                  <w:proofErr w:type="gramEnd"/>
                </w:p>
              </w:tc>
            </w:tr>
            <w:tr w:rsidR="00084199" w:rsidRPr="00084199">
              <w:trPr>
                <w:trHeight w:val="480"/>
                <w:jc w:val="center"/>
              </w:trPr>
              <w:tc>
                <w:tcPr>
                  <w:tcW w:w="8789" w:type="dxa"/>
                  <w:gridSpan w:val="3"/>
                  <w:vAlign w:val="center"/>
                  <w:hideMark/>
                </w:tcPr>
                <w:p w:rsidR="00084199" w:rsidRPr="00084199" w:rsidRDefault="00084199" w:rsidP="00084199">
                  <w:pPr>
                    <w:spacing w:before="100" w:beforeAutospacing="1" w:after="100" w:afterAutospacing="1" w:line="240" w:lineRule="auto"/>
                    <w:jc w:val="center"/>
                    <w:rPr>
                      <w:rFonts w:ascii="Arial" w:eastAsia="Times New Roman" w:hAnsi="Arial" w:cs="Arial"/>
                      <w:b/>
                      <w:color w:val="000080"/>
                      <w:sz w:val="18"/>
                      <w:szCs w:val="18"/>
                      <w:lang w:eastAsia="tr-TR"/>
                    </w:rPr>
                  </w:pPr>
                  <w:r w:rsidRPr="00084199">
                    <w:rPr>
                      <w:rFonts w:ascii="Arial" w:eastAsia="Times New Roman" w:hAnsi="Arial" w:cs="Arial"/>
                      <w:b/>
                      <w:color w:val="000080"/>
                      <w:sz w:val="18"/>
                      <w:szCs w:val="18"/>
                      <w:lang w:eastAsia="tr-TR"/>
                    </w:rPr>
                    <w:t>TEBLİĞ</w:t>
                  </w:r>
                </w:p>
              </w:tc>
            </w:tr>
            <w:tr w:rsidR="00084199" w:rsidRPr="00084199">
              <w:trPr>
                <w:trHeight w:val="480"/>
                <w:jc w:val="center"/>
              </w:trPr>
              <w:tc>
                <w:tcPr>
                  <w:tcW w:w="8789" w:type="dxa"/>
                  <w:gridSpan w:val="3"/>
                  <w:vAlign w:val="center"/>
                </w:tcPr>
                <w:p w:rsidR="00084199" w:rsidRPr="00084199" w:rsidRDefault="00084199" w:rsidP="0008419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84199">
                    <w:rPr>
                      <w:rFonts w:ascii="Times New Roman" w:eastAsia="Times New Roman" w:hAnsi="Times New Roman" w:cs="Times New Roman"/>
                      <w:sz w:val="18"/>
                      <w:szCs w:val="18"/>
                      <w:u w:val="single"/>
                      <w:lang w:eastAsia="tr-TR"/>
                    </w:rPr>
                    <w:t>Maliye Bakanlığı (Gelir İdaresi Başkanlığı)’</w:t>
                  </w:r>
                  <w:proofErr w:type="spellStart"/>
                  <w:r w:rsidRPr="00084199">
                    <w:rPr>
                      <w:rFonts w:ascii="Times New Roman" w:eastAsia="Times New Roman" w:hAnsi="Times New Roman" w:cs="Times New Roman"/>
                      <w:sz w:val="18"/>
                      <w:szCs w:val="18"/>
                      <w:u w:val="single"/>
                      <w:lang w:eastAsia="tr-TR"/>
                    </w:rPr>
                    <w:t>ndan</w:t>
                  </w:r>
                  <w:proofErr w:type="spellEnd"/>
                  <w:r w:rsidRPr="00084199">
                    <w:rPr>
                      <w:rFonts w:ascii="Times New Roman" w:eastAsia="Times New Roman" w:hAnsi="Times New Roman" w:cs="Times New Roman"/>
                      <w:sz w:val="18"/>
                      <w:szCs w:val="18"/>
                      <w:u w:val="single"/>
                      <w:lang w:eastAsia="tr-TR"/>
                    </w:rPr>
                    <w:t>:</w:t>
                  </w:r>
                </w:p>
                <w:p w:rsidR="00084199" w:rsidRPr="00084199" w:rsidRDefault="00084199" w:rsidP="00084199">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084199">
                    <w:rPr>
                      <w:rFonts w:ascii="Times New Roman" w:eastAsia="Times New Roman" w:hAnsi="Times New Roman" w:cs="Times New Roman"/>
                      <w:b/>
                      <w:bCs/>
                      <w:sz w:val="18"/>
                      <w:szCs w:val="18"/>
                      <w:lang w:eastAsia="tr-TR"/>
                    </w:rPr>
                    <w:t xml:space="preserve">VERGİ USUL KANUNU GENEL TEBLİĞİ (SIRA NO:426)’NDE </w:t>
                  </w:r>
                </w:p>
                <w:p w:rsidR="00084199" w:rsidRPr="00084199" w:rsidRDefault="00084199" w:rsidP="00084199">
                  <w:pPr>
                    <w:tabs>
                      <w:tab w:val="left" w:pos="566"/>
                    </w:tabs>
                    <w:spacing w:after="0" w:line="240" w:lineRule="exact"/>
                    <w:jc w:val="center"/>
                    <w:rPr>
                      <w:rFonts w:ascii="Times New Roman" w:eastAsia="Times New Roman" w:hAnsi="Times New Roman" w:cs="Times New Roman"/>
                      <w:b/>
                      <w:bCs/>
                      <w:sz w:val="18"/>
                      <w:szCs w:val="18"/>
                      <w:lang w:eastAsia="tr-TR"/>
                    </w:rPr>
                  </w:pPr>
                  <w:r w:rsidRPr="00084199">
                    <w:rPr>
                      <w:rFonts w:ascii="Times New Roman" w:eastAsia="Times New Roman" w:hAnsi="Times New Roman" w:cs="Times New Roman"/>
                      <w:b/>
                      <w:bCs/>
                      <w:sz w:val="18"/>
                      <w:szCs w:val="18"/>
                      <w:lang w:eastAsia="tr-TR"/>
                    </w:rPr>
                    <w:t xml:space="preserve">DEĞİŞİKLİK YAPILMASINA DAİR TEBLİĞ </w:t>
                  </w:r>
                </w:p>
                <w:p w:rsidR="00084199" w:rsidRPr="00084199" w:rsidRDefault="00084199" w:rsidP="00084199">
                  <w:pPr>
                    <w:tabs>
                      <w:tab w:val="left" w:pos="566"/>
                    </w:tabs>
                    <w:spacing w:after="113" w:line="240" w:lineRule="exact"/>
                    <w:jc w:val="center"/>
                    <w:rPr>
                      <w:rFonts w:ascii="Times New Roman" w:eastAsia="Times New Roman" w:hAnsi="Times New Roman" w:cs="Times New Roman"/>
                      <w:b/>
                      <w:bCs/>
                      <w:sz w:val="18"/>
                      <w:szCs w:val="18"/>
                      <w:lang w:eastAsia="tr-TR"/>
                    </w:rPr>
                  </w:pPr>
                  <w:r w:rsidRPr="00084199">
                    <w:rPr>
                      <w:rFonts w:ascii="Times New Roman" w:eastAsia="Times New Roman" w:hAnsi="Times New Roman" w:cs="Times New Roman"/>
                      <w:b/>
                      <w:bCs/>
                      <w:sz w:val="18"/>
                      <w:szCs w:val="18"/>
                      <w:lang w:eastAsia="tr-TR"/>
                    </w:rPr>
                    <w:t>(SIRA NO: 466)</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84199">
                    <w:rPr>
                      <w:rFonts w:ascii="Times New Roman" w:eastAsia="Times New Roman" w:hAnsi="Times New Roman" w:cs="Times New Roman"/>
                      <w:sz w:val="18"/>
                      <w:szCs w:val="18"/>
                      <w:lang w:eastAsia="tr-TR"/>
                    </w:rPr>
                    <w:t>15/6/2013</w:t>
                  </w:r>
                  <w:proofErr w:type="gramEnd"/>
                  <w:r w:rsidRPr="00084199">
                    <w:rPr>
                      <w:rFonts w:ascii="Times New Roman" w:eastAsia="Times New Roman" w:hAnsi="Times New Roman" w:cs="Times New Roman"/>
                      <w:sz w:val="18"/>
                      <w:szCs w:val="18"/>
                      <w:lang w:eastAsia="tr-TR"/>
                    </w:rPr>
                    <w:t xml:space="preserve"> tarihli ve 28678 sayılı Resmî Gazete'de yayımlanan Vergi Usul Kanunu Genel Tebliği (Sıra No: 426)'</w:t>
                  </w:r>
                  <w:proofErr w:type="spellStart"/>
                  <w:r w:rsidRPr="00084199">
                    <w:rPr>
                      <w:rFonts w:ascii="Times New Roman" w:eastAsia="Times New Roman" w:hAnsi="Times New Roman" w:cs="Times New Roman"/>
                      <w:sz w:val="18"/>
                      <w:szCs w:val="18"/>
                      <w:lang w:eastAsia="tr-TR"/>
                    </w:rPr>
                    <w:t>nin</w:t>
                  </w:r>
                  <w:proofErr w:type="spellEnd"/>
                  <w:r w:rsidRPr="00084199">
                    <w:rPr>
                      <w:rFonts w:ascii="Times New Roman" w:eastAsia="Times New Roman" w:hAnsi="Times New Roman" w:cs="Times New Roman"/>
                      <w:sz w:val="18"/>
                      <w:szCs w:val="18"/>
                      <w:lang w:eastAsia="tr-TR"/>
                    </w:rPr>
                    <w:t xml:space="preserve"> “4. Yeni Nesil Ödeme Kaydedici Cihazları Kullanma Mecburiyetinin Başlama Tarihleri” başlıklı bölümünde yer alan (c) ve (d) bentleri aşağıdaki şekilde değiştirilmiş ve (d) bendinden sonra gelmek üzere aşağıdaki (e), (f), (g), (ğ), (h) ve (ı) bentleri eklenmiştir.</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 xml:space="preserve">“c) (a) ve (b) bentleri dışında kalan mükelleflerin Yeni Nesil Ödeme Kaydedici Cihazları kullanma mecburiyeti; 2014 yılı satışları veya gayrisafi iş </w:t>
                  </w:r>
                  <w:proofErr w:type="gramStart"/>
                  <w:r w:rsidRPr="00084199">
                    <w:rPr>
                      <w:rFonts w:ascii="Times New Roman" w:eastAsia="Times New Roman" w:hAnsi="Times New Roman" w:cs="Times New Roman"/>
                      <w:sz w:val="18"/>
                      <w:szCs w:val="18"/>
                      <w:lang w:eastAsia="tr-TR"/>
                    </w:rPr>
                    <w:t>hasılatı</w:t>
                  </w:r>
                  <w:proofErr w:type="gramEnd"/>
                  <w:r w:rsidRPr="00084199">
                    <w:rPr>
                      <w:rFonts w:ascii="Times New Roman" w:eastAsia="Times New Roman" w:hAnsi="Times New Roman" w:cs="Times New Roman"/>
                      <w:sz w:val="18"/>
                      <w:szCs w:val="18"/>
                      <w:lang w:eastAsia="tr-TR"/>
                    </w:rPr>
                    <w:t xml:space="preserve"> dikkate alınarak aşağıdaki şekilde yeniden belirlenmiş olup, 2014 yılı satışları veya gayri safi iş hasılatı:</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w:t>
                  </w:r>
                  <w:r w:rsidRPr="00084199">
                    <w:rPr>
                      <w:rFonts w:ascii="Times New Roman" w:eastAsia="Times New Roman" w:hAnsi="Times New Roman" w:cs="Times New Roman"/>
                      <w:sz w:val="18"/>
                      <w:szCs w:val="18"/>
                      <w:lang w:eastAsia="tr-TR"/>
                    </w:rPr>
                    <w:tab/>
                    <w:t xml:space="preserve">1 milyon TL’yi aşan mükellefler için, </w:t>
                  </w:r>
                  <w:proofErr w:type="gramStart"/>
                  <w:r w:rsidRPr="00084199">
                    <w:rPr>
                      <w:rFonts w:ascii="Times New Roman" w:eastAsia="Times New Roman" w:hAnsi="Times New Roman" w:cs="Times New Roman"/>
                      <w:sz w:val="18"/>
                      <w:szCs w:val="18"/>
                      <w:lang w:eastAsia="tr-TR"/>
                    </w:rPr>
                    <w:t>1/4/2016</w:t>
                  </w:r>
                  <w:proofErr w:type="gramEnd"/>
                  <w:r w:rsidRPr="00084199">
                    <w:rPr>
                      <w:rFonts w:ascii="Times New Roman" w:eastAsia="Times New Roman" w:hAnsi="Times New Roman" w:cs="Times New Roman"/>
                      <w:sz w:val="18"/>
                      <w:szCs w:val="18"/>
                      <w:lang w:eastAsia="tr-TR"/>
                    </w:rPr>
                    <w:t xml:space="preserve"> tarihinden,</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w:t>
                  </w:r>
                  <w:r w:rsidRPr="00084199">
                    <w:rPr>
                      <w:rFonts w:ascii="Times New Roman" w:eastAsia="Times New Roman" w:hAnsi="Times New Roman" w:cs="Times New Roman"/>
                      <w:sz w:val="18"/>
                      <w:szCs w:val="18"/>
                      <w:lang w:eastAsia="tr-TR"/>
                    </w:rPr>
                    <w:tab/>
                    <w:t xml:space="preserve">1 milyon TL’den 500 Bin TL’ye kadar olan mükellefler için, </w:t>
                  </w:r>
                  <w:proofErr w:type="gramStart"/>
                  <w:r w:rsidRPr="00084199">
                    <w:rPr>
                      <w:rFonts w:ascii="Times New Roman" w:eastAsia="Times New Roman" w:hAnsi="Times New Roman" w:cs="Times New Roman"/>
                      <w:sz w:val="18"/>
                      <w:szCs w:val="18"/>
                      <w:lang w:eastAsia="tr-TR"/>
                    </w:rPr>
                    <w:t>1/7/2016</w:t>
                  </w:r>
                  <w:proofErr w:type="gramEnd"/>
                  <w:r w:rsidRPr="00084199">
                    <w:rPr>
                      <w:rFonts w:ascii="Times New Roman" w:eastAsia="Times New Roman" w:hAnsi="Times New Roman" w:cs="Times New Roman"/>
                      <w:sz w:val="18"/>
                      <w:szCs w:val="18"/>
                      <w:lang w:eastAsia="tr-TR"/>
                    </w:rPr>
                    <w:t xml:space="preserve"> tarihinden,</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w:t>
                  </w:r>
                  <w:r w:rsidRPr="00084199">
                    <w:rPr>
                      <w:rFonts w:ascii="Times New Roman" w:eastAsia="Times New Roman" w:hAnsi="Times New Roman" w:cs="Times New Roman"/>
                      <w:sz w:val="18"/>
                      <w:szCs w:val="18"/>
                      <w:lang w:eastAsia="tr-TR"/>
                    </w:rPr>
                    <w:tab/>
                    <w:t xml:space="preserve">500 Bin TL ile 150 Bin TL arasında olan mükellefler için, </w:t>
                  </w:r>
                  <w:proofErr w:type="gramStart"/>
                  <w:r w:rsidRPr="00084199">
                    <w:rPr>
                      <w:rFonts w:ascii="Times New Roman" w:eastAsia="Times New Roman" w:hAnsi="Times New Roman" w:cs="Times New Roman"/>
                      <w:sz w:val="18"/>
                      <w:szCs w:val="18"/>
                      <w:lang w:eastAsia="tr-TR"/>
                    </w:rPr>
                    <w:t>1/10/2016</w:t>
                  </w:r>
                  <w:proofErr w:type="gramEnd"/>
                  <w:r w:rsidRPr="00084199">
                    <w:rPr>
                      <w:rFonts w:ascii="Times New Roman" w:eastAsia="Times New Roman" w:hAnsi="Times New Roman" w:cs="Times New Roman"/>
                      <w:sz w:val="18"/>
                      <w:szCs w:val="18"/>
                      <w:lang w:eastAsia="tr-TR"/>
                    </w:rPr>
                    <w:t xml:space="preserve"> tarihinden,</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w:t>
                  </w:r>
                  <w:r w:rsidRPr="00084199">
                    <w:rPr>
                      <w:rFonts w:ascii="Times New Roman" w:eastAsia="Times New Roman" w:hAnsi="Times New Roman" w:cs="Times New Roman"/>
                      <w:sz w:val="18"/>
                      <w:szCs w:val="18"/>
                      <w:lang w:eastAsia="tr-TR"/>
                    </w:rPr>
                    <w:tab/>
                    <w:t xml:space="preserve">150 Bin TL’den az olan mükellefler için, </w:t>
                  </w:r>
                  <w:proofErr w:type="gramStart"/>
                  <w:r w:rsidRPr="00084199">
                    <w:rPr>
                      <w:rFonts w:ascii="Times New Roman" w:eastAsia="Times New Roman" w:hAnsi="Times New Roman" w:cs="Times New Roman"/>
                      <w:sz w:val="18"/>
                      <w:szCs w:val="18"/>
                      <w:lang w:eastAsia="tr-TR"/>
                    </w:rPr>
                    <w:t>1/1/2017</w:t>
                  </w:r>
                  <w:proofErr w:type="gramEnd"/>
                  <w:r w:rsidRPr="00084199">
                    <w:rPr>
                      <w:rFonts w:ascii="Times New Roman" w:eastAsia="Times New Roman" w:hAnsi="Times New Roman" w:cs="Times New Roman"/>
                      <w:sz w:val="18"/>
                      <w:szCs w:val="18"/>
                      <w:lang w:eastAsia="tr-TR"/>
                    </w:rPr>
                    <w:t xml:space="preserve"> tarihinden,</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84199">
                    <w:rPr>
                      <w:rFonts w:ascii="Times New Roman" w:eastAsia="Times New Roman" w:hAnsi="Times New Roman" w:cs="Times New Roman"/>
                      <w:sz w:val="18"/>
                      <w:szCs w:val="18"/>
                      <w:lang w:eastAsia="tr-TR"/>
                    </w:rPr>
                    <w:t>itibaren</w:t>
                  </w:r>
                  <w:proofErr w:type="gramEnd"/>
                  <w:r w:rsidRPr="00084199">
                    <w:rPr>
                      <w:rFonts w:ascii="Times New Roman" w:eastAsia="Times New Roman" w:hAnsi="Times New Roman" w:cs="Times New Roman"/>
                      <w:sz w:val="18"/>
                      <w:szCs w:val="18"/>
                      <w:lang w:eastAsia="tr-TR"/>
                    </w:rPr>
                    <w:t xml:space="preserve"> Yeni Nesil Ödeme Kaydedici Cihaz kullanma mecburiyeti başlayacaktır.</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Dileyen mükellefler, yukarıda belirtilen tarihlerden önce de Bakanlıkça (Maliye Bakanlığınca) onaylanmış Yeni Nesil Ödeme Kaydedici Cihazları alarak kullanabileceklerdir.</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 xml:space="preserve">Nitelikleri 10/5/1991 tarihli ve 20867 sayılı Resmî Gazete'de yayımlanan Katma Değer Vergisi Mükelleflerinin Ödeme Kaydedici Cihazları Kullanmaları Mecburiyeti Hakkında Kanunla İlgili Genel Tebliğ Seri No: 31’de belirlenmiş olan “Bilgisayar Bağlantılı Ödeme Kaydedici Cihazları”  kullanan mükellefler için Yeni Nesil Ödeme Kaydedici Cihaz kullanma mecburiyetinin başlama tarihi; bu tür cihazların, aynı veya şube şeklindeki işyerlerinde çok sayıda kullanılıyor olmaları, birbirleri ile olduğu kadar değişik çevre birimleri ile de </w:t>
                  </w:r>
                  <w:proofErr w:type="gramStart"/>
                  <w:r w:rsidRPr="00084199">
                    <w:rPr>
                      <w:rFonts w:ascii="Times New Roman" w:eastAsia="Times New Roman" w:hAnsi="Times New Roman" w:cs="Times New Roman"/>
                      <w:sz w:val="18"/>
                      <w:szCs w:val="18"/>
                      <w:lang w:eastAsia="tr-TR"/>
                    </w:rPr>
                    <w:t>entegre</w:t>
                  </w:r>
                  <w:proofErr w:type="gramEnd"/>
                  <w:r w:rsidRPr="00084199">
                    <w:rPr>
                      <w:rFonts w:ascii="Times New Roman" w:eastAsia="Times New Roman" w:hAnsi="Times New Roman" w:cs="Times New Roman"/>
                      <w:sz w:val="18"/>
                      <w:szCs w:val="18"/>
                      <w:lang w:eastAsia="tr-TR"/>
                    </w:rPr>
                    <w:t xml:space="preserve"> olacak şekilde kullanılmaları, farklı teknik özelliklere sahip olmaları gibi nedenlerle ve bu cihazların kullanıldığı işyerlerinin Yeni Nesil Ödeme Kaydedici Cihaz sistemine en uygun şekilde entegrasyonunu sağlamak amacıyla, yukarıda yer verilen yıllık satış ve gayri safi iş hasılatı tutarlarına bağlı olmaksızın, 1/1/2017 olarak belirlenmiştir. </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d) Mükellefler, 3100 sayılı Kanun ve ilgili mevzuat hükümlerine tâbi mevcut ödeme kaydedici cihazlarını bu bölümdeki bentlerde belirtilen tarihleri geçmemek üzere mali hafızaları doluncaya kadar kullanabilirler. Bu Tebliğin yayım tarihinden geçerli olmak üzere, belirtilen tarihlerden önce mali hafızaları dolan mevcut ödeme kaydedici cihazlara yeni malî hafıza takılmaz ve cihaz Bakanlıkça yayımlanan Genel Tebliğlerde belirlenen usul ve esaslar çerçevesinde hurdaya ayrılır. Cihazı hurdaya ayrılan mükellefler Yeni Nesil Ödeme Kaydedici Cihazları almak suretiyle yükümlülüklerini yerine getirebileceklerdir.”</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 xml:space="preserve">“e) </w:t>
                  </w:r>
                  <w:proofErr w:type="gramStart"/>
                  <w:r w:rsidRPr="00084199">
                    <w:rPr>
                      <w:rFonts w:ascii="Times New Roman" w:eastAsia="Times New Roman" w:hAnsi="Times New Roman" w:cs="Times New Roman"/>
                      <w:sz w:val="18"/>
                      <w:szCs w:val="18"/>
                      <w:lang w:eastAsia="tr-TR"/>
                    </w:rPr>
                    <w:t>1/1/2015</w:t>
                  </w:r>
                  <w:proofErr w:type="gramEnd"/>
                  <w:r w:rsidRPr="00084199">
                    <w:rPr>
                      <w:rFonts w:ascii="Times New Roman" w:eastAsia="Times New Roman" w:hAnsi="Times New Roman" w:cs="Times New Roman"/>
                      <w:sz w:val="18"/>
                      <w:szCs w:val="18"/>
                      <w:lang w:eastAsia="tr-TR"/>
                    </w:rPr>
                    <w:t xml:space="preserve"> ila 31/12/2015 tarihleri arasında işe başlayan/başlayacak mükelleflerin Yeni Nesil Ödeme Kaydedici Cihaz kullanım mecburiyeti 1/1/2017 tarihinden itibaren başlayacak olup dileyen mükellefler bu tarihten önce de Bakanlıkça onaylanmış Yeni Nesil Ödeme Kaydedici Cihazları alarak kullanabileceklerdir.</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 xml:space="preserve">f) </w:t>
                  </w:r>
                  <w:proofErr w:type="gramStart"/>
                  <w:r w:rsidRPr="00084199">
                    <w:rPr>
                      <w:rFonts w:ascii="Times New Roman" w:eastAsia="Times New Roman" w:hAnsi="Times New Roman" w:cs="Times New Roman"/>
                      <w:sz w:val="18"/>
                      <w:szCs w:val="18"/>
                      <w:lang w:eastAsia="tr-TR"/>
                    </w:rPr>
                    <w:t>1/1/2016</w:t>
                  </w:r>
                  <w:proofErr w:type="gramEnd"/>
                  <w:r w:rsidRPr="00084199">
                    <w:rPr>
                      <w:rFonts w:ascii="Times New Roman" w:eastAsia="Times New Roman" w:hAnsi="Times New Roman" w:cs="Times New Roman"/>
                      <w:sz w:val="18"/>
                      <w:szCs w:val="18"/>
                      <w:lang w:eastAsia="tr-TR"/>
                    </w:rPr>
                    <w:t xml:space="preserve"> tarihinden sonra işe başlayacak mükelleflerin Yeni Nesil Ödeme Kaydedici Cihazları kullanma mecburiyeti işe başlama tarihinden itibaren 30 gün (kalkınmada öncelikli yörelerde 60 gün) içinde başlayacaktır.</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 xml:space="preserve">g) 3100 sayılı Kanuna dayanılarak çıkarılan ilgili mevzuata göre ödeme kaydedici cihaz kullanımından muaf tutulanların, muafiyetlerinin devamı süresince Yeni Nesil Ödeme Kaydedici Cihazları kullanma mecburiyetleri </w:t>
                  </w:r>
                  <w:r w:rsidRPr="00084199">
                    <w:rPr>
                      <w:rFonts w:ascii="Times New Roman" w:eastAsia="Times New Roman" w:hAnsi="Times New Roman" w:cs="Times New Roman"/>
                      <w:sz w:val="18"/>
                      <w:szCs w:val="18"/>
                      <w:lang w:eastAsia="tr-TR"/>
                    </w:rPr>
                    <w:lastRenderedPageBreak/>
                    <w:t>bulunmamaktadır.</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ğ) 3100 sayılı Kanun ile ilgili mevzuata göre ihtiyari olarak sinema giriş bileti, yolcu taşıma bileti düzenleyen veya faaliyetlerinde ihtiyari olarak ödeme kaydedici cihaz kullanmak isteyen mükellefler, bu bölümde yer verilen bentlerdeki sürelerden sonra ödeme kaydedici cihaz kullanmayı tercih edecek olmaları halinde, Yeni Nesil Ödeme Kaydedici Cihaz kullanmak mecburiyetindedirler.</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 xml:space="preserve">h) Akaryakıt pompalarına bağlanan ödeme kaydedici cihazları kullanmak zorunda olan mükelleflerin Yeni Nesil Ödeme Kaydedici Cihazları kullanma mecburiyeti, Gelir İdaresi Başkanlığınca konuya ilişkin hazırlanacak teknik kılavuz ve mesajlaşma protokolü dokümanlarının hazırlanarak ilan edilmesi ve zorunluluk başlangıç tarihlerinin Bakanlıkça belirlenmesini müteakip belirtilen tarihlerden itibaren başlayacaktır. </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ı) Mükellefler Yeni Nesil Ödeme Kaydedici cihaz alarak kullanmaya başlamalarını takiben, işletmelerinde mevcut 3100 sayılı Kanuna tabi eski ödeme kaydedici cihazlarını Bakanlıkça yayımlanan Genel Tebliğlerde belirlenen usul ve esaslar çerçevesinde hurdaya ayırma işlemine tabi tutacaklardır.”</w:t>
                  </w:r>
                </w:p>
                <w:p w:rsidR="00084199" w:rsidRPr="00084199" w:rsidRDefault="00084199" w:rsidP="00084199">
                  <w:pPr>
                    <w:spacing w:before="100" w:beforeAutospacing="1" w:after="100" w:afterAutospacing="1" w:line="240" w:lineRule="exact"/>
                    <w:rPr>
                      <w:rFonts w:ascii="Times New Roman" w:eastAsia="Times New Roman" w:hAnsi="Times New Roman" w:cs="Times New Roman"/>
                      <w:sz w:val="18"/>
                      <w:szCs w:val="18"/>
                      <w:lang w:eastAsia="tr-TR"/>
                    </w:rPr>
                  </w:pPr>
                  <w:r w:rsidRPr="00084199">
                    <w:rPr>
                      <w:rFonts w:ascii="Times New Roman" w:eastAsia="Times New Roman" w:hAnsi="Times New Roman" w:cs="Times New Roman"/>
                      <w:sz w:val="18"/>
                      <w:szCs w:val="18"/>
                      <w:lang w:eastAsia="tr-TR"/>
                    </w:rPr>
                    <w:t xml:space="preserve">Tebliğ olunur. </w:t>
                  </w:r>
                </w:p>
                <w:p w:rsidR="00084199" w:rsidRPr="00084199" w:rsidRDefault="00084199" w:rsidP="0008419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84199" w:rsidRPr="00084199" w:rsidRDefault="00084199" w:rsidP="00084199">
            <w:pPr>
              <w:spacing w:after="0" w:line="240" w:lineRule="auto"/>
              <w:jc w:val="center"/>
              <w:rPr>
                <w:rFonts w:ascii="Times New Roman" w:eastAsia="Times New Roman" w:hAnsi="Times New Roman" w:cs="Times New Roman"/>
                <w:sz w:val="20"/>
                <w:szCs w:val="20"/>
                <w:lang w:eastAsia="tr-TR"/>
              </w:rPr>
            </w:pPr>
          </w:p>
        </w:tc>
      </w:tr>
    </w:tbl>
    <w:p w:rsidR="00084199" w:rsidRPr="00084199" w:rsidRDefault="00084199" w:rsidP="00084199">
      <w:pPr>
        <w:spacing w:after="0" w:line="240" w:lineRule="auto"/>
        <w:jc w:val="center"/>
        <w:rPr>
          <w:rFonts w:ascii="Times New Roman" w:eastAsia="Times New Roman" w:hAnsi="Times New Roman" w:cs="Times New Roman"/>
          <w:sz w:val="24"/>
          <w:szCs w:val="24"/>
          <w:lang w:eastAsia="tr-TR"/>
        </w:rPr>
      </w:pPr>
    </w:p>
    <w:p w:rsidR="00D83194" w:rsidRDefault="00D83194"/>
    <w:sectPr w:rsidR="00D83194" w:rsidSect="00D831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084199"/>
    <w:rsid w:val="00084199"/>
    <w:rsid w:val="00D831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1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841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84199"/>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084199"/>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08419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56072886">
      <w:bodyDiv w:val="1"/>
      <w:marLeft w:val="0"/>
      <w:marRight w:val="0"/>
      <w:marTop w:val="0"/>
      <w:marBottom w:val="0"/>
      <w:divBdr>
        <w:top w:val="none" w:sz="0" w:space="0" w:color="auto"/>
        <w:left w:val="none" w:sz="0" w:space="0" w:color="auto"/>
        <w:bottom w:val="none" w:sz="0" w:space="0" w:color="auto"/>
        <w:right w:val="none" w:sz="0" w:space="0" w:color="auto"/>
      </w:divBdr>
      <w:divsChild>
        <w:div w:id="1113285275">
          <w:marLeft w:val="0"/>
          <w:marRight w:val="0"/>
          <w:marTop w:val="0"/>
          <w:marBottom w:val="0"/>
          <w:divBdr>
            <w:top w:val="none" w:sz="0" w:space="0" w:color="auto"/>
            <w:left w:val="none" w:sz="0" w:space="0" w:color="auto"/>
            <w:bottom w:val="none" w:sz="0" w:space="0" w:color="auto"/>
            <w:right w:val="none" w:sz="0" w:space="0" w:color="auto"/>
          </w:divBdr>
          <w:divsChild>
            <w:div w:id="1469085276">
              <w:marLeft w:val="0"/>
              <w:marRight w:val="0"/>
              <w:marTop w:val="0"/>
              <w:marBottom w:val="0"/>
              <w:divBdr>
                <w:top w:val="none" w:sz="0" w:space="0" w:color="auto"/>
                <w:left w:val="none" w:sz="0" w:space="0" w:color="auto"/>
                <w:bottom w:val="none" w:sz="0" w:space="0" w:color="auto"/>
                <w:right w:val="none" w:sz="0" w:space="0" w:color="auto"/>
              </w:divBdr>
              <w:divsChild>
                <w:div w:id="340280927">
                  <w:marLeft w:val="0"/>
                  <w:marRight w:val="0"/>
                  <w:marTop w:val="0"/>
                  <w:marBottom w:val="0"/>
                  <w:divBdr>
                    <w:top w:val="none" w:sz="0" w:space="0" w:color="auto"/>
                    <w:left w:val="none" w:sz="0" w:space="0" w:color="auto"/>
                    <w:bottom w:val="none" w:sz="0" w:space="0" w:color="auto"/>
                    <w:right w:val="none" w:sz="0" w:space="0" w:color="auto"/>
                  </w:divBdr>
                  <w:divsChild>
                    <w:div w:id="11272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2015-12-25T07:08:00Z</dcterms:created>
  <dcterms:modified xsi:type="dcterms:W3CDTF">2015-12-25T07:09:00Z</dcterms:modified>
</cp:coreProperties>
</file>