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AA364B" w:rsidRPr="00AA364B" w:rsidTr="00AA364B">
        <w:trPr>
          <w:jc w:val="center"/>
        </w:trPr>
        <w:tc>
          <w:tcPr>
            <w:tcW w:w="9104" w:type="dxa"/>
            <w:hideMark/>
          </w:tcPr>
          <w:tbl>
            <w:tblPr>
              <w:tblW w:w="8789" w:type="dxa"/>
              <w:jc w:val="center"/>
              <w:tblLook w:val="01E0"/>
            </w:tblPr>
            <w:tblGrid>
              <w:gridCol w:w="2931"/>
              <w:gridCol w:w="2931"/>
              <w:gridCol w:w="2927"/>
            </w:tblGrid>
            <w:tr w:rsidR="00AA364B" w:rsidRPr="00AA364B">
              <w:trPr>
                <w:trHeight w:val="317"/>
                <w:jc w:val="center"/>
              </w:trPr>
              <w:tc>
                <w:tcPr>
                  <w:tcW w:w="2931" w:type="dxa"/>
                  <w:tcBorders>
                    <w:top w:val="nil"/>
                    <w:left w:val="nil"/>
                    <w:bottom w:val="single" w:sz="4" w:space="0" w:color="660066"/>
                    <w:right w:val="nil"/>
                  </w:tcBorders>
                  <w:vAlign w:val="center"/>
                  <w:hideMark/>
                </w:tcPr>
                <w:p w:rsidR="00AA364B" w:rsidRPr="00AA364B" w:rsidRDefault="00AA364B" w:rsidP="00AA364B">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AA364B">
                    <w:rPr>
                      <w:rFonts w:ascii="Arial" w:eastAsia="Times New Roman" w:hAnsi="Arial" w:cs="Arial"/>
                      <w:sz w:val="16"/>
                      <w:szCs w:val="16"/>
                      <w:lang w:eastAsia="tr-TR"/>
                    </w:rPr>
                    <w:t>30 Aralık 2015 ÇARŞAMBA</w:t>
                  </w:r>
                </w:p>
              </w:tc>
              <w:tc>
                <w:tcPr>
                  <w:tcW w:w="2931" w:type="dxa"/>
                  <w:tcBorders>
                    <w:top w:val="nil"/>
                    <w:left w:val="nil"/>
                    <w:bottom w:val="single" w:sz="4" w:space="0" w:color="660066"/>
                    <w:right w:val="nil"/>
                  </w:tcBorders>
                  <w:vAlign w:val="center"/>
                  <w:hideMark/>
                </w:tcPr>
                <w:p w:rsidR="00AA364B" w:rsidRPr="00AA364B" w:rsidRDefault="00AA364B" w:rsidP="00AA364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AA364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A364B" w:rsidRPr="00AA364B" w:rsidRDefault="00AA364B" w:rsidP="00AA364B">
                  <w:pPr>
                    <w:spacing w:before="100" w:beforeAutospacing="1" w:after="100" w:afterAutospacing="1" w:line="240" w:lineRule="auto"/>
                    <w:jc w:val="right"/>
                    <w:rPr>
                      <w:rFonts w:ascii="Arial" w:eastAsia="Times New Roman" w:hAnsi="Arial" w:cs="Arial"/>
                      <w:sz w:val="16"/>
                      <w:szCs w:val="16"/>
                      <w:lang w:eastAsia="tr-TR"/>
                    </w:rPr>
                  </w:pPr>
                  <w:proofErr w:type="gramStart"/>
                  <w:r w:rsidRPr="00AA364B">
                    <w:rPr>
                      <w:rFonts w:ascii="Arial" w:eastAsia="Times New Roman" w:hAnsi="Arial" w:cs="Arial"/>
                      <w:sz w:val="16"/>
                      <w:szCs w:val="16"/>
                      <w:lang w:eastAsia="tr-TR"/>
                    </w:rPr>
                    <w:t>Sayı : 29578</w:t>
                  </w:r>
                  <w:proofErr w:type="gramEnd"/>
                </w:p>
              </w:tc>
            </w:tr>
            <w:tr w:rsidR="00AA364B" w:rsidRPr="00AA364B">
              <w:trPr>
                <w:trHeight w:val="480"/>
                <w:jc w:val="center"/>
              </w:trPr>
              <w:tc>
                <w:tcPr>
                  <w:tcW w:w="8789" w:type="dxa"/>
                  <w:gridSpan w:val="3"/>
                  <w:vAlign w:val="center"/>
                  <w:hideMark/>
                </w:tcPr>
                <w:p w:rsidR="00AA364B" w:rsidRPr="00AA364B" w:rsidRDefault="00AA364B" w:rsidP="00AA364B">
                  <w:pPr>
                    <w:spacing w:before="100" w:beforeAutospacing="1" w:after="100" w:afterAutospacing="1" w:line="240" w:lineRule="auto"/>
                    <w:jc w:val="center"/>
                    <w:rPr>
                      <w:rFonts w:ascii="Arial" w:eastAsia="Times New Roman" w:hAnsi="Arial" w:cs="Arial"/>
                      <w:b/>
                      <w:color w:val="000080"/>
                      <w:sz w:val="18"/>
                      <w:szCs w:val="18"/>
                      <w:lang w:eastAsia="tr-TR"/>
                    </w:rPr>
                  </w:pPr>
                  <w:r w:rsidRPr="00AA364B">
                    <w:rPr>
                      <w:rFonts w:ascii="Arial" w:eastAsia="Times New Roman" w:hAnsi="Arial" w:cs="Arial"/>
                      <w:b/>
                      <w:color w:val="000080"/>
                      <w:sz w:val="18"/>
                      <w:szCs w:val="18"/>
                      <w:lang w:eastAsia="tr-TR"/>
                    </w:rPr>
                    <w:t>TEBLİĞ</w:t>
                  </w:r>
                </w:p>
              </w:tc>
            </w:tr>
            <w:tr w:rsidR="00AA364B" w:rsidRPr="00AA364B">
              <w:trPr>
                <w:trHeight w:val="480"/>
                <w:jc w:val="center"/>
              </w:trPr>
              <w:tc>
                <w:tcPr>
                  <w:tcW w:w="8789" w:type="dxa"/>
                  <w:gridSpan w:val="3"/>
                  <w:vAlign w:val="center"/>
                  <w:hideMark/>
                </w:tcPr>
                <w:p w:rsidR="00AA364B" w:rsidRPr="00AA364B" w:rsidRDefault="00AA364B" w:rsidP="00AA364B">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AA364B">
                    <w:rPr>
                      <w:rFonts w:ascii="Times New Roman" w:eastAsia="Times New Roman" w:hAnsi="Times New Roman" w:cs="Times New Roman"/>
                      <w:sz w:val="18"/>
                      <w:szCs w:val="18"/>
                      <w:u w:val="single"/>
                      <w:lang w:eastAsia="tr-TR"/>
                    </w:rPr>
                    <w:t>Başbakanlık (Hazine Müsteşarlığı)’tan:</w:t>
                  </w:r>
                </w:p>
                <w:p w:rsidR="00AA364B" w:rsidRPr="00AA364B" w:rsidRDefault="00AA364B" w:rsidP="00AA364B">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AA364B">
                    <w:rPr>
                      <w:rFonts w:ascii="Times New Roman" w:eastAsia="Times New Roman" w:hAnsi="Times New Roman" w:cs="Times New Roman"/>
                      <w:b/>
                      <w:bCs/>
                      <w:sz w:val="18"/>
                      <w:szCs w:val="18"/>
                      <w:lang w:eastAsia="tr-TR"/>
                    </w:rPr>
                    <w:t xml:space="preserve">TÜRK PARASI KIYMETİNİ KORUMA HAKKINDA 32 SAYILI KARARA </w:t>
                  </w:r>
                </w:p>
                <w:p w:rsidR="00AA364B" w:rsidRPr="00AA364B" w:rsidRDefault="00AA364B" w:rsidP="00AA364B">
                  <w:pPr>
                    <w:tabs>
                      <w:tab w:val="left" w:pos="566"/>
                    </w:tabs>
                    <w:spacing w:after="0" w:line="240" w:lineRule="exact"/>
                    <w:jc w:val="center"/>
                    <w:rPr>
                      <w:rFonts w:ascii="Times New Roman" w:eastAsia="Times New Roman" w:hAnsi="Times New Roman" w:cs="Times New Roman"/>
                      <w:b/>
                      <w:bCs/>
                      <w:sz w:val="18"/>
                      <w:szCs w:val="18"/>
                      <w:lang w:eastAsia="tr-TR"/>
                    </w:rPr>
                  </w:pPr>
                  <w:r w:rsidRPr="00AA364B">
                    <w:rPr>
                      <w:rFonts w:ascii="Times New Roman" w:eastAsia="Times New Roman" w:hAnsi="Times New Roman" w:cs="Times New Roman"/>
                      <w:b/>
                      <w:bCs/>
                      <w:sz w:val="18"/>
                      <w:szCs w:val="18"/>
                      <w:lang w:eastAsia="tr-TR"/>
                    </w:rPr>
                    <w:t xml:space="preserve">İLİŞKİN TEBLİĞ (TEBLİĞ NO: 2008-32/34)’DE DEĞİŞİKLİK </w:t>
                  </w:r>
                </w:p>
                <w:p w:rsidR="00AA364B" w:rsidRPr="00AA364B" w:rsidRDefault="00AA364B" w:rsidP="00AA364B">
                  <w:pPr>
                    <w:tabs>
                      <w:tab w:val="left" w:pos="566"/>
                    </w:tabs>
                    <w:spacing w:after="170" w:line="240" w:lineRule="exact"/>
                    <w:jc w:val="center"/>
                    <w:rPr>
                      <w:rFonts w:ascii="Times New Roman" w:eastAsia="Times New Roman" w:hAnsi="Times New Roman" w:cs="Times New Roman"/>
                      <w:b/>
                      <w:bCs/>
                      <w:sz w:val="18"/>
                      <w:szCs w:val="18"/>
                      <w:lang w:eastAsia="tr-TR"/>
                    </w:rPr>
                  </w:pPr>
                  <w:r w:rsidRPr="00AA364B">
                    <w:rPr>
                      <w:rFonts w:ascii="Times New Roman" w:eastAsia="Times New Roman" w:hAnsi="Times New Roman" w:cs="Times New Roman"/>
                      <w:b/>
                      <w:bCs/>
                      <w:sz w:val="18"/>
                      <w:szCs w:val="18"/>
                      <w:lang w:eastAsia="tr-TR"/>
                    </w:rPr>
                    <w:t xml:space="preserve">YAPILMASINA DAİR TEBLİĞ </w:t>
                  </w:r>
                </w:p>
                <w:p w:rsidR="00AA364B" w:rsidRPr="00AA364B" w:rsidRDefault="00AA364B" w:rsidP="00AA364B">
                  <w:pPr>
                    <w:spacing w:before="100" w:beforeAutospacing="1" w:after="100" w:afterAutospacing="1" w:line="240" w:lineRule="exact"/>
                    <w:rPr>
                      <w:rFonts w:ascii="Times New Roman" w:eastAsia="Times New Roman" w:hAnsi="Times New Roman" w:cs="Times New Roman"/>
                      <w:sz w:val="18"/>
                      <w:szCs w:val="18"/>
                      <w:lang w:eastAsia="tr-TR"/>
                    </w:rPr>
                  </w:pPr>
                  <w:r w:rsidRPr="00AA364B">
                    <w:rPr>
                      <w:rFonts w:ascii="Times New Roman" w:eastAsia="Times New Roman" w:hAnsi="Times New Roman" w:cs="Times New Roman"/>
                      <w:b/>
                      <w:bCs/>
                      <w:sz w:val="18"/>
                      <w:szCs w:val="18"/>
                      <w:lang w:eastAsia="tr-TR"/>
                    </w:rPr>
                    <w:t>MADDE 1 –</w:t>
                  </w:r>
                  <w:r w:rsidRPr="00AA364B">
                    <w:rPr>
                      <w:rFonts w:ascii="Times New Roman" w:eastAsia="Times New Roman" w:hAnsi="Times New Roman" w:cs="Times New Roman"/>
                      <w:sz w:val="18"/>
                      <w:szCs w:val="18"/>
                      <w:lang w:eastAsia="tr-TR"/>
                    </w:rPr>
                    <w:t xml:space="preserve"> </w:t>
                  </w:r>
                  <w:proofErr w:type="gramStart"/>
                  <w:r w:rsidRPr="00AA364B">
                    <w:rPr>
                      <w:rFonts w:ascii="Times New Roman" w:eastAsia="Times New Roman" w:hAnsi="Times New Roman" w:cs="Times New Roman"/>
                      <w:sz w:val="18"/>
                      <w:szCs w:val="18"/>
                      <w:lang w:eastAsia="tr-TR"/>
                    </w:rPr>
                    <w:t>28/2/2008</w:t>
                  </w:r>
                  <w:proofErr w:type="gramEnd"/>
                  <w:r w:rsidRPr="00AA364B">
                    <w:rPr>
                      <w:rFonts w:ascii="Times New Roman" w:eastAsia="Times New Roman" w:hAnsi="Times New Roman" w:cs="Times New Roman"/>
                      <w:sz w:val="18"/>
                      <w:szCs w:val="18"/>
                      <w:lang w:eastAsia="tr-TR"/>
                    </w:rPr>
                    <w:t xml:space="preserve"> tarihli ve 26801 sayılı Resmî Gazete’de yayımlanan Türk Parası Kıymetini Koruma Hakkında 32 Sayılı Karara İlişkin Tebliğ (Tebliğ No: 2008-32/34)’in 3 üncü maddesine aşağıdaki fıkralar eklenmiştir.</w:t>
                  </w:r>
                </w:p>
                <w:p w:rsidR="00AA364B" w:rsidRPr="00AA364B" w:rsidRDefault="00AA364B" w:rsidP="00AA364B">
                  <w:pPr>
                    <w:spacing w:before="100" w:beforeAutospacing="1" w:after="100" w:afterAutospacing="1" w:line="240" w:lineRule="exact"/>
                    <w:rPr>
                      <w:rFonts w:ascii="Times New Roman" w:eastAsia="Times New Roman" w:hAnsi="Times New Roman" w:cs="Times New Roman"/>
                      <w:sz w:val="18"/>
                      <w:szCs w:val="18"/>
                      <w:lang w:eastAsia="tr-TR"/>
                    </w:rPr>
                  </w:pPr>
                  <w:r w:rsidRPr="00AA364B">
                    <w:rPr>
                      <w:rFonts w:ascii="Times New Roman" w:eastAsia="Times New Roman" w:hAnsi="Times New Roman" w:cs="Times New Roman"/>
                      <w:sz w:val="18"/>
                      <w:szCs w:val="18"/>
                      <w:lang w:eastAsia="tr-TR"/>
                    </w:rPr>
                    <w:t>“(5) Yolcu beraberi yapılan 25.000 TL’yi aşan Türk parası ve Türk parası ile ödemeyi sağlayan belge çıkışlarında gümrük idarelerine Gümrük ve Ticaret Bakanlığı tarafından yayımlanan nakit beyan formu ile beyanda bulunulur.</w:t>
                  </w:r>
                </w:p>
                <w:p w:rsidR="00AA364B" w:rsidRPr="00AA364B" w:rsidRDefault="00AA364B" w:rsidP="00AA364B">
                  <w:pPr>
                    <w:spacing w:before="100" w:beforeAutospacing="1" w:after="100" w:afterAutospacing="1" w:line="240" w:lineRule="exact"/>
                    <w:rPr>
                      <w:rFonts w:ascii="Times New Roman" w:eastAsia="Times New Roman" w:hAnsi="Times New Roman" w:cs="Times New Roman"/>
                      <w:sz w:val="18"/>
                      <w:szCs w:val="18"/>
                      <w:lang w:eastAsia="tr-TR"/>
                    </w:rPr>
                  </w:pPr>
                  <w:r w:rsidRPr="00AA364B">
                    <w:rPr>
                      <w:rFonts w:ascii="Times New Roman" w:eastAsia="Times New Roman" w:hAnsi="Times New Roman" w:cs="Times New Roman"/>
                      <w:sz w:val="18"/>
                      <w:szCs w:val="18"/>
                      <w:lang w:eastAsia="tr-TR"/>
                    </w:rPr>
                    <w:t xml:space="preserve">(6) Yolcu beraberi yapılan 25.000 TL’yi aşan Türk parası ve Türk parası ile ödemeyi sağlayan belge çıkışlarında beyanda bulunulmaması veya yanlış ya da yanıltıcı beyanda bulunulduğunun tespiti halinde söz konusu değerler gümrük idaresince muhafaza altına alınır ve durum şüpheli kabul edilerek Mali Suçları Araştırma Kurulu Başkanlığına bildirilir. Ayrıca, gümrük idarelerince </w:t>
                  </w:r>
                  <w:proofErr w:type="gramStart"/>
                  <w:r w:rsidRPr="00AA364B">
                    <w:rPr>
                      <w:rFonts w:ascii="Times New Roman" w:eastAsia="Times New Roman" w:hAnsi="Times New Roman" w:cs="Times New Roman"/>
                      <w:sz w:val="18"/>
                      <w:szCs w:val="18"/>
                      <w:lang w:eastAsia="tr-TR"/>
                    </w:rPr>
                    <w:t>20/2/1930</w:t>
                  </w:r>
                  <w:proofErr w:type="gramEnd"/>
                  <w:r w:rsidRPr="00AA364B">
                    <w:rPr>
                      <w:rFonts w:ascii="Times New Roman" w:eastAsia="Times New Roman" w:hAnsi="Times New Roman" w:cs="Times New Roman"/>
                      <w:sz w:val="18"/>
                      <w:szCs w:val="18"/>
                      <w:lang w:eastAsia="tr-TR"/>
                    </w:rPr>
                    <w:t xml:space="preserve"> tarihli ve 1567 sayılı Türk Parasının Kıymetini Koruma Hakkında Kanunun 3 üncü maddesinin birinci fıkrası uyarınca işlem yapılabilmesini </w:t>
                  </w:r>
                  <w:proofErr w:type="spellStart"/>
                  <w:r w:rsidRPr="00AA364B">
                    <w:rPr>
                      <w:rFonts w:ascii="Times New Roman" w:eastAsia="Times New Roman" w:hAnsi="Times New Roman" w:cs="Times New Roman"/>
                      <w:sz w:val="18"/>
                      <w:szCs w:val="18"/>
                      <w:lang w:eastAsia="tr-TR"/>
                    </w:rPr>
                    <w:t>teminen</w:t>
                  </w:r>
                  <w:proofErr w:type="spellEnd"/>
                  <w:r w:rsidRPr="00AA364B">
                    <w:rPr>
                      <w:rFonts w:ascii="Times New Roman" w:eastAsia="Times New Roman" w:hAnsi="Times New Roman" w:cs="Times New Roman"/>
                      <w:sz w:val="18"/>
                      <w:szCs w:val="18"/>
                      <w:lang w:eastAsia="tr-TR"/>
                    </w:rPr>
                    <w:t xml:space="preserve"> Cumhuriyet Savcılıklarına bildirimde bulunulur.</w:t>
                  </w:r>
                </w:p>
                <w:p w:rsidR="00AA364B" w:rsidRPr="00AA364B" w:rsidRDefault="00AA364B" w:rsidP="00AA364B">
                  <w:pPr>
                    <w:spacing w:before="100" w:beforeAutospacing="1" w:after="100" w:afterAutospacing="1" w:line="240" w:lineRule="exact"/>
                    <w:rPr>
                      <w:rFonts w:ascii="Times New Roman" w:eastAsia="Times New Roman" w:hAnsi="Times New Roman" w:cs="Times New Roman"/>
                      <w:sz w:val="18"/>
                      <w:szCs w:val="18"/>
                      <w:lang w:eastAsia="tr-TR"/>
                    </w:rPr>
                  </w:pPr>
                  <w:r w:rsidRPr="00AA364B">
                    <w:rPr>
                      <w:rFonts w:ascii="Times New Roman" w:eastAsia="Times New Roman" w:hAnsi="Times New Roman" w:cs="Times New Roman"/>
                      <w:sz w:val="18"/>
                      <w:szCs w:val="18"/>
                      <w:lang w:eastAsia="tr-TR"/>
                    </w:rPr>
                    <w:t>(7) Gümrük idareleri, yurt dışına yapılan 50.000 ABD Doları karşılığını aşan Türk parası çıkışlarına ilişkin bilgileri aylık olarak Merkez Bankasına bildirirler.</w:t>
                  </w:r>
                </w:p>
                <w:p w:rsidR="00AA364B" w:rsidRPr="00AA364B" w:rsidRDefault="00AA364B" w:rsidP="00AA364B">
                  <w:pPr>
                    <w:spacing w:before="100" w:beforeAutospacing="1" w:after="100" w:afterAutospacing="1" w:line="240" w:lineRule="exact"/>
                    <w:rPr>
                      <w:rFonts w:ascii="Times New Roman" w:eastAsia="Times New Roman" w:hAnsi="Times New Roman" w:cs="Times New Roman"/>
                      <w:sz w:val="18"/>
                      <w:szCs w:val="18"/>
                      <w:lang w:eastAsia="tr-TR"/>
                    </w:rPr>
                  </w:pPr>
                  <w:r w:rsidRPr="00AA364B">
                    <w:rPr>
                      <w:rFonts w:ascii="Times New Roman" w:eastAsia="Times New Roman" w:hAnsi="Times New Roman" w:cs="Times New Roman"/>
                      <w:sz w:val="18"/>
                      <w:szCs w:val="18"/>
                      <w:lang w:eastAsia="tr-TR"/>
                    </w:rPr>
                    <w:t>(8) Bankalar, ithalat, ihracat ve görünmeyen işlemler dışındaki yurt dışına yapılan 50.000 ABD Doları ve eşiti dövizi aşan transferlere (Döviz tevdiat hesaplarından yapılan transferler dâhil) ilişkin bilgileri, transfer tarihinden itibaren otuz gün içinde Merkez Bankasına bildirirler.”</w:t>
                  </w:r>
                </w:p>
                <w:p w:rsidR="00AA364B" w:rsidRPr="00AA364B" w:rsidRDefault="00AA364B" w:rsidP="00AA364B">
                  <w:pPr>
                    <w:spacing w:before="100" w:beforeAutospacing="1" w:after="100" w:afterAutospacing="1" w:line="240" w:lineRule="exact"/>
                    <w:rPr>
                      <w:rFonts w:ascii="Times New Roman" w:eastAsia="Times New Roman" w:hAnsi="Times New Roman" w:cs="Times New Roman"/>
                      <w:sz w:val="18"/>
                      <w:szCs w:val="18"/>
                      <w:lang w:eastAsia="tr-TR"/>
                    </w:rPr>
                  </w:pPr>
                  <w:r w:rsidRPr="00AA364B">
                    <w:rPr>
                      <w:rFonts w:ascii="Times New Roman" w:eastAsia="Times New Roman" w:hAnsi="Times New Roman" w:cs="Times New Roman"/>
                      <w:b/>
                      <w:sz w:val="18"/>
                      <w:szCs w:val="18"/>
                      <w:lang w:eastAsia="tr-TR"/>
                    </w:rPr>
                    <w:t>MADDE 2 –</w:t>
                  </w:r>
                  <w:r w:rsidRPr="00AA364B">
                    <w:rPr>
                      <w:rFonts w:ascii="Times New Roman" w:eastAsia="Times New Roman" w:hAnsi="Times New Roman" w:cs="Times New Roman"/>
                      <w:sz w:val="18"/>
                      <w:szCs w:val="18"/>
                      <w:lang w:eastAsia="tr-TR"/>
                    </w:rPr>
                    <w:t xml:space="preserve"> Aynı Tebliğin 4 üncü maddesine aşağıdaki fıkralar eklenmiştir.</w:t>
                  </w:r>
                </w:p>
                <w:p w:rsidR="00AA364B" w:rsidRPr="00AA364B" w:rsidRDefault="00AA364B" w:rsidP="00AA364B">
                  <w:pPr>
                    <w:spacing w:before="100" w:beforeAutospacing="1" w:after="100" w:afterAutospacing="1" w:line="240" w:lineRule="exact"/>
                    <w:rPr>
                      <w:rFonts w:ascii="Times New Roman" w:eastAsia="Times New Roman" w:hAnsi="Times New Roman" w:cs="Times New Roman"/>
                      <w:sz w:val="18"/>
                      <w:szCs w:val="18"/>
                      <w:lang w:eastAsia="tr-TR"/>
                    </w:rPr>
                  </w:pPr>
                  <w:r w:rsidRPr="00AA364B">
                    <w:rPr>
                      <w:rFonts w:ascii="Times New Roman" w:eastAsia="Times New Roman" w:hAnsi="Times New Roman" w:cs="Times New Roman"/>
                      <w:sz w:val="18"/>
                      <w:szCs w:val="18"/>
                      <w:lang w:eastAsia="tr-TR"/>
                    </w:rPr>
                    <w:t>“(2) Yolcu beraberi yapılan 10.000 Avro veya eşitini aşan döviz çıkışlarında gümrük idarelerine Gümrük ve Ticaret Bakanlığı tarafından yayımlanan nakit beyan formu ile beyanda bulunulur.</w:t>
                  </w:r>
                </w:p>
                <w:p w:rsidR="00AA364B" w:rsidRPr="00AA364B" w:rsidRDefault="00AA364B" w:rsidP="00AA364B">
                  <w:pPr>
                    <w:spacing w:before="100" w:beforeAutospacing="1" w:after="100" w:afterAutospacing="1" w:line="240" w:lineRule="exact"/>
                    <w:rPr>
                      <w:rFonts w:ascii="Times New Roman" w:eastAsia="Times New Roman" w:hAnsi="Times New Roman" w:cs="Times New Roman"/>
                      <w:sz w:val="18"/>
                      <w:szCs w:val="18"/>
                      <w:lang w:eastAsia="tr-TR"/>
                    </w:rPr>
                  </w:pPr>
                  <w:r w:rsidRPr="00AA364B">
                    <w:rPr>
                      <w:rFonts w:ascii="Times New Roman" w:eastAsia="Times New Roman" w:hAnsi="Times New Roman" w:cs="Times New Roman"/>
                      <w:sz w:val="18"/>
                      <w:szCs w:val="18"/>
                      <w:lang w:eastAsia="tr-TR"/>
                    </w:rPr>
                    <w:t xml:space="preserve">(3) Yolcu beraberi yapılan 10.000 Avro veya eşitini aşan döviz çıkışlarında beyanda bulunulmaması veya yanlış ya da yanıltıcı beyanda bulunulduğunun tespiti halinde söz konusu değerler gümrük idaresince muhafaza altına alınır ve durum şüpheli kabul edilerek Mali Suçları Araştırma Kurulu Başkanlığına bildirilir. Ayrıca, gümrük idarelerince Türk Parasının Kıymetini Koruma Hakkında Kanunun 3 üncü maddesinin birinci fıkrası uyarınca işlem yapılabilmesini </w:t>
                  </w:r>
                  <w:proofErr w:type="spellStart"/>
                  <w:r w:rsidRPr="00AA364B">
                    <w:rPr>
                      <w:rFonts w:ascii="Times New Roman" w:eastAsia="Times New Roman" w:hAnsi="Times New Roman" w:cs="Times New Roman"/>
                      <w:sz w:val="18"/>
                      <w:szCs w:val="18"/>
                      <w:lang w:eastAsia="tr-TR"/>
                    </w:rPr>
                    <w:t>teminen</w:t>
                  </w:r>
                  <w:proofErr w:type="spellEnd"/>
                  <w:r w:rsidRPr="00AA364B">
                    <w:rPr>
                      <w:rFonts w:ascii="Times New Roman" w:eastAsia="Times New Roman" w:hAnsi="Times New Roman" w:cs="Times New Roman"/>
                      <w:sz w:val="18"/>
                      <w:szCs w:val="18"/>
                      <w:lang w:eastAsia="tr-TR"/>
                    </w:rPr>
                    <w:t xml:space="preserve"> Cumhuriyet Savcılıklarına bildirimde bulunulur.</w:t>
                  </w:r>
                </w:p>
                <w:p w:rsidR="00AA364B" w:rsidRPr="00AA364B" w:rsidRDefault="00AA364B" w:rsidP="00AA364B">
                  <w:pPr>
                    <w:spacing w:before="100" w:beforeAutospacing="1" w:after="100" w:afterAutospacing="1" w:line="240" w:lineRule="exact"/>
                    <w:rPr>
                      <w:rFonts w:ascii="Times New Roman" w:eastAsia="Times New Roman" w:hAnsi="Times New Roman" w:cs="Times New Roman"/>
                      <w:sz w:val="18"/>
                      <w:szCs w:val="18"/>
                      <w:lang w:eastAsia="tr-TR"/>
                    </w:rPr>
                  </w:pPr>
                  <w:r w:rsidRPr="00AA364B">
                    <w:rPr>
                      <w:rFonts w:ascii="Times New Roman" w:eastAsia="Times New Roman" w:hAnsi="Times New Roman" w:cs="Times New Roman"/>
                      <w:sz w:val="18"/>
                      <w:szCs w:val="18"/>
                      <w:lang w:eastAsia="tr-TR"/>
                    </w:rPr>
                    <w:t>(4) Gümrük idareleri, yurt dışına yapılan 50.000 ABD Doları veya eşitini aşan efektif çıkışlarına ilişkin bilgileri aylık olarak Merkez Bankasına bildirirler.”</w:t>
                  </w:r>
                </w:p>
                <w:p w:rsidR="00AA364B" w:rsidRPr="00AA364B" w:rsidRDefault="00AA364B" w:rsidP="00AA364B">
                  <w:pPr>
                    <w:spacing w:before="100" w:beforeAutospacing="1" w:after="100" w:afterAutospacing="1" w:line="240" w:lineRule="exact"/>
                    <w:rPr>
                      <w:rFonts w:ascii="Times New Roman" w:eastAsia="Times New Roman" w:hAnsi="Times New Roman" w:cs="Times New Roman"/>
                      <w:sz w:val="18"/>
                      <w:szCs w:val="18"/>
                      <w:lang w:eastAsia="tr-TR"/>
                    </w:rPr>
                  </w:pPr>
                  <w:r w:rsidRPr="00AA364B">
                    <w:rPr>
                      <w:rFonts w:ascii="Times New Roman" w:eastAsia="Times New Roman" w:hAnsi="Times New Roman" w:cs="Times New Roman"/>
                      <w:b/>
                      <w:sz w:val="18"/>
                      <w:szCs w:val="18"/>
                      <w:lang w:eastAsia="tr-TR"/>
                    </w:rPr>
                    <w:t>MADDE 3 –</w:t>
                  </w:r>
                  <w:r w:rsidRPr="00AA364B">
                    <w:rPr>
                      <w:rFonts w:ascii="Times New Roman" w:eastAsia="Times New Roman" w:hAnsi="Times New Roman" w:cs="Times New Roman"/>
                      <w:sz w:val="18"/>
                      <w:szCs w:val="18"/>
                      <w:lang w:eastAsia="tr-TR"/>
                    </w:rPr>
                    <w:t xml:space="preserve"> Aynı Tebliğin 10 uncu maddesi aşağıdaki şekilde değiştirilmiştir.</w:t>
                  </w:r>
                </w:p>
                <w:p w:rsidR="00AA364B" w:rsidRPr="00AA364B" w:rsidRDefault="00AA364B" w:rsidP="00AA364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A364B">
                    <w:rPr>
                      <w:rFonts w:ascii="Times New Roman" w:eastAsia="Times New Roman" w:hAnsi="Times New Roman" w:cs="Times New Roman"/>
                      <w:b/>
                      <w:sz w:val="18"/>
                      <w:szCs w:val="18"/>
                      <w:lang w:eastAsia="tr-TR"/>
                    </w:rPr>
                    <w:t>“MADDE 10 –</w:t>
                  </w:r>
                  <w:r w:rsidRPr="00AA364B">
                    <w:rPr>
                      <w:rFonts w:ascii="Times New Roman" w:eastAsia="Times New Roman" w:hAnsi="Times New Roman" w:cs="Times New Roman"/>
                      <w:sz w:val="18"/>
                      <w:szCs w:val="18"/>
                      <w:lang w:eastAsia="tr-TR"/>
                    </w:rPr>
                    <w:t xml:space="preserve"> (1) Türkiye’de yerleşik kişiler, yurt dışında şirket kurmak, mevcut şirketlere ortak olmak veya şube açmak için yaptıkları ilk nakdi ve/veya ayni sermaye ihracını müteakip üç ay içerisinde Ekonomi Bakanlığı internet adresinde yer alan yurt dışına sermaye ihracına ilişkin bilgi formunu açıklamalar doğrultusunda doldurarak Hazine Müsteşarlığına ve Ekonomi Bakanlığına gönderirler.  </w:t>
                  </w:r>
                  <w:proofErr w:type="gramEnd"/>
                </w:p>
                <w:p w:rsidR="00AA364B" w:rsidRPr="00AA364B" w:rsidRDefault="00AA364B" w:rsidP="00AA364B">
                  <w:pPr>
                    <w:spacing w:before="100" w:beforeAutospacing="1" w:after="100" w:afterAutospacing="1" w:line="240" w:lineRule="exact"/>
                    <w:rPr>
                      <w:rFonts w:ascii="Times New Roman" w:eastAsia="Times New Roman" w:hAnsi="Times New Roman" w:cs="Times New Roman"/>
                      <w:sz w:val="18"/>
                      <w:szCs w:val="18"/>
                      <w:lang w:eastAsia="tr-TR"/>
                    </w:rPr>
                  </w:pPr>
                  <w:r w:rsidRPr="00AA364B">
                    <w:rPr>
                      <w:rFonts w:ascii="Times New Roman" w:eastAsia="Times New Roman" w:hAnsi="Times New Roman" w:cs="Times New Roman"/>
                      <w:sz w:val="18"/>
                      <w:szCs w:val="18"/>
                      <w:lang w:eastAsia="tr-TR"/>
                    </w:rPr>
                    <w:t>(2) Sermaye ihracı gerçekleştiren Türkiye’de yerleşik kişiler, her takvim yılını müteakip üç ay içerisinde Ekonomi Bakanlığının internet adresinde yer alan bilgi formunu, formda istenilen bilgileri ve yapılan transferleri açıklamalar doğrultusunda güncelleyerek Ekonomi Bakanlığına gönderirler.</w:t>
                  </w:r>
                </w:p>
                <w:p w:rsidR="00AA364B" w:rsidRPr="00AA364B" w:rsidRDefault="00AA364B" w:rsidP="00AA364B">
                  <w:pPr>
                    <w:spacing w:before="100" w:beforeAutospacing="1" w:after="100" w:afterAutospacing="1" w:line="240" w:lineRule="exact"/>
                    <w:rPr>
                      <w:rFonts w:ascii="Times New Roman" w:eastAsia="Times New Roman" w:hAnsi="Times New Roman" w:cs="Times New Roman"/>
                      <w:sz w:val="18"/>
                      <w:szCs w:val="18"/>
                      <w:lang w:eastAsia="tr-TR"/>
                    </w:rPr>
                  </w:pPr>
                  <w:r w:rsidRPr="00AA364B">
                    <w:rPr>
                      <w:rFonts w:ascii="Times New Roman" w:eastAsia="Times New Roman" w:hAnsi="Times New Roman" w:cs="Times New Roman"/>
                      <w:sz w:val="18"/>
                      <w:szCs w:val="18"/>
                      <w:lang w:eastAsia="tr-TR"/>
                    </w:rPr>
                    <w:t xml:space="preserve">(3) Türkiye’de yerleşik kişiler, tasfiye edilen veya devredilen yurt dışındaki şirket, ortaklık ve şubelerinin durumu hakkında, tasfiye sürecinin sona ermesini veya devredilmesini müteakip en geç üç ay içerisinde Hazine Müsteşarlığına </w:t>
                  </w:r>
                  <w:r w:rsidRPr="00AA364B">
                    <w:rPr>
                      <w:rFonts w:ascii="Times New Roman" w:eastAsia="Times New Roman" w:hAnsi="Times New Roman" w:cs="Times New Roman"/>
                      <w:sz w:val="18"/>
                      <w:szCs w:val="18"/>
                      <w:lang w:eastAsia="tr-TR"/>
                    </w:rPr>
                    <w:lastRenderedPageBreak/>
                    <w:t>ve Ekonomi Bakanlığına bilgi verirler.”</w:t>
                  </w:r>
                </w:p>
                <w:p w:rsidR="00AA364B" w:rsidRPr="00AA364B" w:rsidRDefault="00AA364B" w:rsidP="00AA364B">
                  <w:pPr>
                    <w:spacing w:before="100" w:beforeAutospacing="1" w:after="100" w:afterAutospacing="1" w:line="240" w:lineRule="exact"/>
                    <w:rPr>
                      <w:rFonts w:ascii="Times New Roman" w:eastAsia="Times New Roman" w:hAnsi="Times New Roman" w:cs="Times New Roman"/>
                      <w:sz w:val="18"/>
                      <w:szCs w:val="18"/>
                      <w:lang w:eastAsia="tr-TR"/>
                    </w:rPr>
                  </w:pPr>
                  <w:r w:rsidRPr="00AA364B">
                    <w:rPr>
                      <w:rFonts w:ascii="Times New Roman" w:eastAsia="Times New Roman" w:hAnsi="Times New Roman" w:cs="Times New Roman"/>
                      <w:b/>
                      <w:sz w:val="18"/>
                      <w:szCs w:val="18"/>
                      <w:lang w:eastAsia="tr-TR"/>
                    </w:rPr>
                    <w:t>MADDE 4 –</w:t>
                  </w:r>
                  <w:r w:rsidRPr="00AA364B">
                    <w:rPr>
                      <w:rFonts w:ascii="Times New Roman" w:eastAsia="Times New Roman" w:hAnsi="Times New Roman" w:cs="Times New Roman"/>
                      <w:sz w:val="18"/>
                      <w:szCs w:val="18"/>
                      <w:lang w:eastAsia="tr-TR"/>
                    </w:rPr>
                    <w:t xml:space="preserve"> Bu Tebliğ yayımı tarihinde yürürlüğe girer.</w:t>
                  </w:r>
                </w:p>
                <w:p w:rsidR="00AA364B" w:rsidRPr="00AA364B" w:rsidRDefault="00AA364B" w:rsidP="00AA364B">
                  <w:pPr>
                    <w:spacing w:before="100" w:beforeAutospacing="1" w:line="240" w:lineRule="exact"/>
                    <w:ind w:firstLine="567"/>
                    <w:rPr>
                      <w:rFonts w:ascii="Times New Roman" w:eastAsia="Times New Roman" w:hAnsi="Times New Roman" w:cs="Times New Roman"/>
                      <w:sz w:val="18"/>
                      <w:szCs w:val="18"/>
                      <w:lang w:eastAsia="tr-TR"/>
                    </w:rPr>
                  </w:pPr>
                  <w:r w:rsidRPr="00AA364B">
                    <w:rPr>
                      <w:rFonts w:ascii="Times New Roman" w:eastAsia="Times New Roman" w:hAnsi="Times New Roman" w:cs="Times New Roman"/>
                      <w:b/>
                      <w:sz w:val="18"/>
                      <w:szCs w:val="18"/>
                      <w:lang w:eastAsia="tr-TR"/>
                    </w:rPr>
                    <w:t>MADDE 5 –</w:t>
                  </w:r>
                  <w:r w:rsidRPr="00AA364B">
                    <w:rPr>
                      <w:rFonts w:ascii="Times New Roman" w:eastAsia="Times New Roman" w:hAnsi="Times New Roman" w:cs="Times New Roman"/>
                      <w:sz w:val="18"/>
                      <w:szCs w:val="18"/>
                      <w:lang w:eastAsia="tr-TR"/>
                    </w:rPr>
                    <w:t xml:space="preserve"> Bu Tebliğ hükümlerini Hazine Müsteşarlığının bağlı olduğu Bakan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AA364B" w:rsidRPr="00AA364B">
                    <w:trPr>
                      <w:jc w:val="center"/>
                    </w:trPr>
                    <w:tc>
                      <w:tcPr>
                        <w:tcW w:w="8505" w:type="dxa"/>
                        <w:gridSpan w:val="3"/>
                        <w:tcBorders>
                          <w:top w:val="single" w:sz="4" w:space="0" w:color="auto"/>
                          <w:left w:val="single" w:sz="4" w:space="0" w:color="auto"/>
                          <w:bottom w:val="nil"/>
                          <w:right w:val="single" w:sz="4" w:space="0" w:color="auto"/>
                        </w:tcBorders>
                        <w:hideMark/>
                      </w:tcPr>
                      <w:p w:rsidR="00AA364B" w:rsidRPr="00AA364B" w:rsidRDefault="00AA364B" w:rsidP="00AA364B">
                        <w:pPr>
                          <w:tabs>
                            <w:tab w:val="left" w:pos="566"/>
                          </w:tabs>
                          <w:spacing w:after="0" w:line="240" w:lineRule="exact"/>
                          <w:jc w:val="center"/>
                          <w:rPr>
                            <w:rFonts w:ascii="Times New Roman" w:eastAsia="Times New Roman" w:hAnsi="Times New Roman" w:cs="Times New Roman"/>
                            <w:b/>
                            <w:sz w:val="18"/>
                            <w:szCs w:val="18"/>
                          </w:rPr>
                        </w:pPr>
                        <w:r w:rsidRPr="00AA364B">
                          <w:rPr>
                            <w:rFonts w:ascii="Times New Roman" w:eastAsia="Times New Roman" w:hAnsi="Times New Roman" w:cs="Times New Roman"/>
                            <w:b/>
                            <w:sz w:val="18"/>
                            <w:szCs w:val="18"/>
                          </w:rPr>
                          <w:t>Tebliğin Yayımlandığı Resmî Gazete'nin</w:t>
                        </w:r>
                      </w:p>
                    </w:tc>
                  </w:tr>
                  <w:tr w:rsidR="00AA364B" w:rsidRPr="00AA364B">
                    <w:trPr>
                      <w:jc w:val="center"/>
                    </w:trPr>
                    <w:tc>
                      <w:tcPr>
                        <w:tcW w:w="4254" w:type="dxa"/>
                        <w:gridSpan w:val="2"/>
                        <w:tcBorders>
                          <w:top w:val="nil"/>
                          <w:left w:val="single" w:sz="4" w:space="0" w:color="auto"/>
                          <w:bottom w:val="single" w:sz="4" w:space="0" w:color="auto"/>
                          <w:right w:val="nil"/>
                        </w:tcBorders>
                        <w:hideMark/>
                      </w:tcPr>
                      <w:p w:rsidR="00AA364B" w:rsidRPr="00AA364B" w:rsidRDefault="00AA364B" w:rsidP="00AA364B">
                        <w:pPr>
                          <w:tabs>
                            <w:tab w:val="left" w:pos="566"/>
                          </w:tabs>
                          <w:spacing w:after="0" w:line="240" w:lineRule="exact"/>
                          <w:jc w:val="center"/>
                          <w:rPr>
                            <w:rFonts w:ascii="Times New Roman" w:eastAsia="Times New Roman" w:hAnsi="Times New Roman" w:cs="Times New Roman"/>
                            <w:b/>
                            <w:sz w:val="18"/>
                            <w:szCs w:val="18"/>
                          </w:rPr>
                        </w:pPr>
                        <w:r w:rsidRPr="00AA364B">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AA364B" w:rsidRPr="00AA364B" w:rsidRDefault="00AA364B" w:rsidP="00AA364B">
                        <w:pPr>
                          <w:tabs>
                            <w:tab w:val="left" w:pos="566"/>
                          </w:tabs>
                          <w:spacing w:after="0" w:line="240" w:lineRule="exact"/>
                          <w:jc w:val="center"/>
                          <w:rPr>
                            <w:rFonts w:ascii="Times New Roman" w:eastAsia="Times New Roman" w:hAnsi="Times New Roman" w:cs="Times New Roman"/>
                            <w:b/>
                            <w:sz w:val="18"/>
                            <w:szCs w:val="18"/>
                          </w:rPr>
                        </w:pPr>
                        <w:r w:rsidRPr="00AA364B">
                          <w:rPr>
                            <w:rFonts w:ascii="Times New Roman" w:eastAsia="Times New Roman" w:hAnsi="Times New Roman" w:cs="Times New Roman"/>
                            <w:b/>
                            <w:sz w:val="18"/>
                            <w:szCs w:val="18"/>
                          </w:rPr>
                          <w:t>Sayısı</w:t>
                        </w:r>
                      </w:p>
                    </w:tc>
                  </w:tr>
                  <w:tr w:rsidR="00AA364B" w:rsidRPr="00AA364B">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AA364B" w:rsidRPr="00AA364B" w:rsidRDefault="00AA364B" w:rsidP="00AA364B">
                        <w:pPr>
                          <w:tabs>
                            <w:tab w:val="left" w:pos="566"/>
                          </w:tabs>
                          <w:spacing w:after="0" w:line="240" w:lineRule="exact"/>
                          <w:jc w:val="center"/>
                          <w:rPr>
                            <w:rFonts w:ascii="Times New Roman" w:eastAsia="Times New Roman" w:hAnsi="Times New Roman" w:cs="Times New Roman"/>
                            <w:sz w:val="18"/>
                            <w:szCs w:val="18"/>
                          </w:rPr>
                        </w:pPr>
                        <w:proofErr w:type="gramStart"/>
                        <w:r w:rsidRPr="00AA364B">
                          <w:rPr>
                            <w:rFonts w:ascii="Times New Roman" w:eastAsia="Times New Roman" w:hAnsi="Times New Roman" w:cs="Times New Roman"/>
                            <w:sz w:val="18"/>
                            <w:szCs w:val="18"/>
                          </w:rPr>
                          <w:t>28/2/2008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AA364B" w:rsidRPr="00AA364B" w:rsidRDefault="00AA364B" w:rsidP="00AA364B">
                        <w:pPr>
                          <w:tabs>
                            <w:tab w:val="left" w:pos="566"/>
                          </w:tabs>
                          <w:spacing w:after="0" w:line="240" w:lineRule="exact"/>
                          <w:jc w:val="center"/>
                          <w:rPr>
                            <w:rFonts w:ascii="Times New Roman" w:eastAsia="Times New Roman" w:hAnsi="Times New Roman" w:cs="Times New Roman"/>
                            <w:sz w:val="18"/>
                            <w:szCs w:val="18"/>
                          </w:rPr>
                        </w:pPr>
                        <w:r w:rsidRPr="00AA364B">
                          <w:rPr>
                            <w:rFonts w:ascii="Times New Roman" w:eastAsia="Times New Roman" w:hAnsi="Times New Roman" w:cs="Times New Roman"/>
                            <w:sz w:val="18"/>
                            <w:szCs w:val="18"/>
                          </w:rPr>
                          <w:t>26801</w:t>
                        </w:r>
                      </w:p>
                    </w:tc>
                  </w:tr>
                  <w:tr w:rsidR="00AA364B" w:rsidRPr="00AA364B">
                    <w:trPr>
                      <w:jc w:val="center"/>
                    </w:trPr>
                    <w:tc>
                      <w:tcPr>
                        <w:tcW w:w="8505" w:type="dxa"/>
                        <w:gridSpan w:val="3"/>
                        <w:tcBorders>
                          <w:top w:val="single" w:sz="4" w:space="0" w:color="auto"/>
                          <w:left w:val="single" w:sz="4" w:space="0" w:color="auto"/>
                          <w:bottom w:val="nil"/>
                          <w:right w:val="single" w:sz="4" w:space="0" w:color="auto"/>
                        </w:tcBorders>
                        <w:hideMark/>
                      </w:tcPr>
                      <w:p w:rsidR="00AA364B" w:rsidRPr="00AA364B" w:rsidRDefault="00AA364B" w:rsidP="00AA364B">
                        <w:pPr>
                          <w:tabs>
                            <w:tab w:val="left" w:pos="566"/>
                          </w:tabs>
                          <w:spacing w:after="0" w:line="240" w:lineRule="exact"/>
                          <w:jc w:val="center"/>
                          <w:rPr>
                            <w:rFonts w:ascii="Times New Roman" w:eastAsia="Times New Roman" w:hAnsi="Times New Roman" w:cs="Times New Roman"/>
                            <w:b/>
                            <w:sz w:val="18"/>
                            <w:szCs w:val="18"/>
                          </w:rPr>
                        </w:pPr>
                        <w:r w:rsidRPr="00AA364B">
                          <w:rPr>
                            <w:rFonts w:ascii="Times New Roman" w:eastAsia="Times New Roman" w:hAnsi="Times New Roman" w:cs="Times New Roman"/>
                            <w:b/>
                            <w:sz w:val="18"/>
                            <w:szCs w:val="18"/>
                          </w:rPr>
                          <w:t>Tebliğde Değişiklik Yapan Tebliğlerin Yayımlandığı Resmî Gazete'nin</w:t>
                        </w:r>
                      </w:p>
                    </w:tc>
                  </w:tr>
                  <w:tr w:rsidR="00AA364B" w:rsidRPr="00AA364B">
                    <w:trPr>
                      <w:jc w:val="center"/>
                    </w:trPr>
                    <w:tc>
                      <w:tcPr>
                        <w:tcW w:w="4254" w:type="dxa"/>
                        <w:gridSpan w:val="2"/>
                        <w:tcBorders>
                          <w:top w:val="nil"/>
                          <w:left w:val="single" w:sz="4" w:space="0" w:color="auto"/>
                          <w:bottom w:val="single" w:sz="4" w:space="0" w:color="auto"/>
                          <w:right w:val="nil"/>
                        </w:tcBorders>
                        <w:hideMark/>
                      </w:tcPr>
                      <w:p w:rsidR="00AA364B" w:rsidRPr="00AA364B" w:rsidRDefault="00AA364B" w:rsidP="00AA364B">
                        <w:pPr>
                          <w:tabs>
                            <w:tab w:val="left" w:pos="566"/>
                          </w:tabs>
                          <w:spacing w:after="0" w:line="240" w:lineRule="exact"/>
                          <w:jc w:val="center"/>
                          <w:rPr>
                            <w:rFonts w:ascii="Times New Roman" w:eastAsia="Times New Roman" w:hAnsi="Times New Roman" w:cs="Times New Roman"/>
                            <w:b/>
                            <w:sz w:val="18"/>
                            <w:szCs w:val="18"/>
                          </w:rPr>
                        </w:pPr>
                        <w:r w:rsidRPr="00AA364B">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AA364B" w:rsidRPr="00AA364B" w:rsidRDefault="00AA364B" w:rsidP="00AA364B">
                        <w:pPr>
                          <w:tabs>
                            <w:tab w:val="left" w:pos="566"/>
                          </w:tabs>
                          <w:spacing w:after="0" w:line="240" w:lineRule="exact"/>
                          <w:jc w:val="center"/>
                          <w:rPr>
                            <w:rFonts w:ascii="Times New Roman" w:eastAsia="Times New Roman" w:hAnsi="Times New Roman" w:cs="Times New Roman"/>
                            <w:b/>
                            <w:sz w:val="18"/>
                            <w:szCs w:val="18"/>
                          </w:rPr>
                        </w:pPr>
                        <w:r w:rsidRPr="00AA364B">
                          <w:rPr>
                            <w:rFonts w:ascii="Times New Roman" w:eastAsia="Times New Roman" w:hAnsi="Times New Roman" w:cs="Times New Roman"/>
                            <w:b/>
                            <w:sz w:val="18"/>
                            <w:szCs w:val="18"/>
                          </w:rPr>
                          <w:t>Sayısı</w:t>
                        </w:r>
                      </w:p>
                    </w:tc>
                  </w:tr>
                  <w:tr w:rsidR="00AA364B" w:rsidRPr="00AA364B">
                    <w:trPr>
                      <w:jc w:val="center"/>
                    </w:trPr>
                    <w:tc>
                      <w:tcPr>
                        <w:tcW w:w="437" w:type="dxa"/>
                        <w:tcBorders>
                          <w:top w:val="single" w:sz="4" w:space="0" w:color="auto"/>
                          <w:left w:val="single" w:sz="4" w:space="0" w:color="auto"/>
                          <w:bottom w:val="single" w:sz="4" w:space="0" w:color="auto"/>
                          <w:right w:val="single" w:sz="4" w:space="0" w:color="auto"/>
                        </w:tcBorders>
                        <w:hideMark/>
                      </w:tcPr>
                      <w:p w:rsidR="00AA364B" w:rsidRPr="00AA364B" w:rsidRDefault="00AA364B" w:rsidP="00AA364B">
                        <w:pPr>
                          <w:tabs>
                            <w:tab w:val="left" w:pos="566"/>
                          </w:tabs>
                          <w:spacing w:after="0" w:line="240" w:lineRule="exact"/>
                          <w:jc w:val="center"/>
                          <w:rPr>
                            <w:rFonts w:ascii="Times New Roman" w:eastAsia="Times New Roman" w:hAnsi="Times New Roman" w:cs="Times New Roman"/>
                            <w:sz w:val="18"/>
                            <w:szCs w:val="18"/>
                          </w:rPr>
                        </w:pPr>
                        <w:r w:rsidRPr="00AA364B">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AA364B" w:rsidRPr="00AA364B" w:rsidRDefault="00AA364B" w:rsidP="00AA364B">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AA364B">
                          <w:rPr>
                            <w:rFonts w:ascii="Times New Roman" w:eastAsia="Times New Roman" w:hAnsi="Times New Roman" w:cs="Times New Roman"/>
                            <w:sz w:val="18"/>
                            <w:szCs w:val="18"/>
                          </w:rPr>
                          <w:t>2/4/2009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AA364B" w:rsidRPr="00AA364B" w:rsidRDefault="00AA364B" w:rsidP="00AA364B">
                        <w:pPr>
                          <w:tabs>
                            <w:tab w:val="left" w:pos="566"/>
                          </w:tabs>
                          <w:spacing w:after="0" w:line="240" w:lineRule="exact"/>
                          <w:jc w:val="center"/>
                          <w:rPr>
                            <w:rFonts w:ascii="Times New Roman" w:eastAsia="Times New Roman" w:hAnsi="Times New Roman" w:cs="Times New Roman"/>
                            <w:sz w:val="18"/>
                            <w:szCs w:val="18"/>
                          </w:rPr>
                        </w:pPr>
                        <w:r w:rsidRPr="00AA364B">
                          <w:rPr>
                            <w:rFonts w:ascii="Times New Roman" w:eastAsia="Times New Roman" w:hAnsi="Times New Roman" w:cs="Times New Roman"/>
                            <w:sz w:val="18"/>
                            <w:szCs w:val="18"/>
                          </w:rPr>
                          <w:t>27188</w:t>
                        </w:r>
                      </w:p>
                    </w:tc>
                  </w:tr>
                  <w:tr w:rsidR="00AA364B" w:rsidRPr="00AA364B">
                    <w:trPr>
                      <w:jc w:val="center"/>
                    </w:trPr>
                    <w:tc>
                      <w:tcPr>
                        <w:tcW w:w="437" w:type="dxa"/>
                        <w:tcBorders>
                          <w:top w:val="single" w:sz="4" w:space="0" w:color="auto"/>
                          <w:left w:val="single" w:sz="4" w:space="0" w:color="auto"/>
                          <w:bottom w:val="single" w:sz="4" w:space="0" w:color="auto"/>
                          <w:right w:val="single" w:sz="4" w:space="0" w:color="auto"/>
                        </w:tcBorders>
                        <w:hideMark/>
                      </w:tcPr>
                      <w:p w:rsidR="00AA364B" w:rsidRPr="00AA364B" w:rsidRDefault="00AA364B" w:rsidP="00AA364B">
                        <w:pPr>
                          <w:tabs>
                            <w:tab w:val="left" w:pos="566"/>
                          </w:tabs>
                          <w:spacing w:after="0" w:line="240" w:lineRule="exact"/>
                          <w:jc w:val="center"/>
                          <w:rPr>
                            <w:rFonts w:ascii="Times New Roman" w:eastAsia="Times New Roman" w:hAnsi="Times New Roman" w:cs="Times New Roman"/>
                            <w:sz w:val="18"/>
                            <w:szCs w:val="18"/>
                          </w:rPr>
                        </w:pPr>
                        <w:r w:rsidRPr="00AA364B">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AA364B" w:rsidRPr="00AA364B" w:rsidRDefault="00AA364B" w:rsidP="00AA364B">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AA364B">
                          <w:rPr>
                            <w:rFonts w:ascii="Times New Roman" w:eastAsia="Times New Roman" w:hAnsi="Times New Roman" w:cs="Times New Roman"/>
                            <w:sz w:val="18"/>
                            <w:szCs w:val="18"/>
                          </w:rPr>
                          <w:t>11/7/2009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AA364B" w:rsidRPr="00AA364B" w:rsidRDefault="00AA364B" w:rsidP="00AA364B">
                        <w:pPr>
                          <w:tabs>
                            <w:tab w:val="left" w:pos="566"/>
                          </w:tabs>
                          <w:spacing w:after="0" w:line="240" w:lineRule="exact"/>
                          <w:jc w:val="center"/>
                          <w:rPr>
                            <w:rFonts w:ascii="Times New Roman" w:eastAsia="Times New Roman" w:hAnsi="Times New Roman" w:cs="Times New Roman"/>
                            <w:sz w:val="18"/>
                            <w:szCs w:val="18"/>
                          </w:rPr>
                        </w:pPr>
                        <w:r w:rsidRPr="00AA364B">
                          <w:rPr>
                            <w:rFonts w:ascii="Times New Roman" w:eastAsia="Times New Roman" w:hAnsi="Times New Roman" w:cs="Times New Roman"/>
                            <w:sz w:val="18"/>
                            <w:szCs w:val="18"/>
                          </w:rPr>
                          <w:t>27285</w:t>
                        </w:r>
                      </w:p>
                    </w:tc>
                  </w:tr>
                  <w:tr w:rsidR="00AA364B" w:rsidRPr="00AA364B">
                    <w:trPr>
                      <w:jc w:val="center"/>
                    </w:trPr>
                    <w:tc>
                      <w:tcPr>
                        <w:tcW w:w="437" w:type="dxa"/>
                        <w:tcBorders>
                          <w:top w:val="single" w:sz="4" w:space="0" w:color="auto"/>
                          <w:left w:val="single" w:sz="4" w:space="0" w:color="auto"/>
                          <w:bottom w:val="single" w:sz="4" w:space="0" w:color="auto"/>
                          <w:right w:val="single" w:sz="4" w:space="0" w:color="auto"/>
                        </w:tcBorders>
                        <w:hideMark/>
                      </w:tcPr>
                      <w:p w:rsidR="00AA364B" w:rsidRPr="00AA364B" w:rsidRDefault="00AA364B" w:rsidP="00AA364B">
                        <w:pPr>
                          <w:tabs>
                            <w:tab w:val="left" w:pos="566"/>
                          </w:tabs>
                          <w:spacing w:after="0" w:line="240" w:lineRule="exact"/>
                          <w:jc w:val="center"/>
                          <w:rPr>
                            <w:rFonts w:ascii="Times New Roman" w:eastAsia="Times New Roman" w:hAnsi="Times New Roman" w:cs="Times New Roman"/>
                            <w:sz w:val="18"/>
                            <w:szCs w:val="18"/>
                          </w:rPr>
                        </w:pPr>
                        <w:r w:rsidRPr="00AA364B">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AA364B" w:rsidRPr="00AA364B" w:rsidRDefault="00AA364B" w:rsidP="00AA364B">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AA364B">
                          <w:rPr>
                            <w:rFonts w:ascii="Times New Roman" w:eastAsia="Times New Roman" w:hAnsi="Times New Roman" w:cs="Times New Roman"/>
                            <w:sz w:val="18"/>
                            <w:szCs w:val="18"/>
                          </w:rPr>
                          <w:t>26/9/2012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AA364B" w:rsidRPr="00AA364B" w:rsidRDefault="00AA364B" w:rsidP="00AA364B">
                        <w:pPr>
                          <w:tabs>
                            <w:tab w:val="left" w:pos="566"/>
                          </w:tabs>
                          <w:spacing w:after="0" w:line="240" w:lineRule="exact"/>
                          <w:jc w:val="center"/>
                          <w:rPr>
                            <w:rFonts w:ascii="Times New Roman" w:eastAsia="Times New Roman" w:hAnsi="Times New Roman" w:cs="Times New Roman"/>
                            <w:sz w:val="18"/>
                            <w:szCs w:val="18"/>
                          </w:rPr>
                        </w:pPr>
                        <w:r w:rsidRPr="00AA364B">
                          <w:rPr>
                            <w:rFonts w:ascii="Times New Roman" w:eastAsia="Times New Roman" w:hAnsi="Times New Roman" w:cs="Times New Roman"/>
                            <w:sz w:val="18"/>
                            <w:szCs w:val="18"/>
                          </w:rPr>
                          <w:t>28423</w:t>
                        </w:r>
                      </w:p>
                    </w:tc>
                  </w:tr>
                </w:tbl>
                <w:p w:rsidR="00AA364B" w:rsidRPr="00AA364B" w:rsidRDefault="00AA364B" w:rsidP="00AA364B">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AA364B" w:rsidRPr="00AA364B" w:rsidRDefault="00AA364B" w:rsidP="00AA364B">
            <w:pPr>
              <w:spacing w:after="0" w:line="240" w:lineRule="auto"/>
              <w:jc w:val="center"/>
              <w:rPr>
                <w:rFonts w:ascii="Times New Roman" w:eastAsia="Times New Roman" w:hAnsi="Times New Roman" w:cs="Times New Roman"/>
                <w:sz w:val="20"/>
                <w:szCs w:val="20"/>
                <w:lang w:eastAsia="tr-TR"/>
              </w:rPr>
            </w:pPr>
          </w:p>
        </w:tc>
      </w:tr>
    </w:tbl>
    <w:p w:rsidR="00AA364B" w:rsidRPr="00AA364B" w:rsidRDefault="00AA364B" w:rsidP="00AA364B">
      <w:pPr>
        <w:spacing w:after="0" w:line="240" w:lineRule="auto"/>
        <w:jc w:val="center"/>
        <w:rPr>
          <w:rFonts w:ascii="Times New Roman" w:eastAsia="Times New Roman" w:hAnsi="Times New Roman" w:cs="Times New Roman"/>
          <w:sz w:val="24"/>
          <w:szCs w:val="24"/>
          <w:lang w:eastAsia="tr-TR"/>
        </w:rPr>
      </w:pPr>
    </w:p>
    <w:p w:rsidR="00C35A12" w:rsidRDefault="00C35A12"/>
    <w:sectPr w:rsidR="00C35A12" w:rsidSect="00C35A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364B"/>
    <w:rsid w:val="00AA364B"/>
    <w:rsid w:val="00C35A1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A1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A36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AA364B"/>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AA364B"/>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AA364B"/>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AA364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5616023">
      <w:bodyDiv w:val="1"/>
      <w:marLeft w:val="0"/>
      <w:marRight w:val="0"/>
      <w:marTop w:val="0"/>
      <w:marBottom w:val="0"/>
      <w:divBdr>
        <w:top w:val="none" w:sz="0" w:space="0" w:color="auto"/>
        <w:left w:val="none" w:sz="0" w:space="0" w:color="auto"/>
        <w:bottom w:val="none" w:sz="0" w:space="0" w:color="auto"/>
        <w:right w:val="none" w:sz="0" w:space="0" w:color="auto"/>
      </w:divBdr>
      <w:divsChild>
        <w:div w:id="1198470608">
          <w:marLeft w:val="0"/>
          <w:marRight w:val="0"/>
          <w:marTop w:val="0"/>
          <w:marBottom w:val="0"/>
          <w:divBdr>
            <w:top w:val="none" w:sz="0" w:space="0" w:color="auto"/>
            <w:left w:val="none" w:sz="0" w:space="0" w:color="auto"/>
            <w:bottom w:val="none" w:sz="0" w:space="0" w:color="auto"/>
            <w:right w:val="none" w:sz="0" w:space="0" w:color="auto"/>
          </w:divBdr>
          <w:divsChild>
            <w:div w:id="515509254">
              <w:marLeft w:val="0"/>
              <w:marRight w:val="0"/>
              <w:marTop w:val="0"/>
              <w:marBottom w:val="0"/>
              <w:divBdr>
                <w:top w:val="none" w:sz="0" w:space="0" w:color="auto"/>
                <w:left w:val="none" w:sz="0" w:space="0" w:color="auto"/>
                <w:bottom w:val="none" w:sz="0" w:space="0" w:color="auto"/>
                <w:right w:val="none" w:sz="0" w:space="0" w:color="auto"/>
              </w:divBdr>
              <w:divsChild>
                <w:div w:id="256596779">
                  <w:marLeft w:val="0"/>
                  <w:marRight w:val="0"/>
                  <w:marTop w:val="0"/>
                  <w:marBottom w:val="0"/>
                  <w:divBdr>
                    <w:top w:val="none" w:sz="0" w:space="0" w:color="auto"/>
                    <w:left w:val="none" w:sz="0" w:space="0" w:color="auto"/>
                    <w:bottom w:val="none" w:sz="0" w:space="0" w:color="auto"/>
                    <w:right w:val="none" w:sz="0" w:space="0" w:color="auto"/>
                  </w:divBdr>
                  <w:divsChild>
                    <w:div w:id="16714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2015-12-30T07:03:00Z</dcterms:created>
  <dcterms:modified xsi:type="dcterms:W3CDTF">2015-12-30T07:03:00Z</dcterms:modified>
</cp:coreProperties>
</file>