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C748AD" w:rsidRPr="00C748AD" w:rsidTr="00C748AD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C748AD" w:rsidRPr="00C748AD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748AD" w:rsidRPr="00C748AD" w:rsidRDefault="00C748AD" w:rsidP="00C748A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C748A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19 Ocak 2016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748AD" w:rsidRPr="00C748AD" w:rsidRDefault="00C748AD" w:rsidP="00C748A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C748AD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748AD" w:rsidRPr="00C748AD" w:rsidRDefault="00C748AD" w:rsidP="00C748A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C748A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29598</w:t>
                  </w:r>
                  <w:proofErr w:type="gramEnd"/>
                </w:p>
              </w:tc>
            </w:tr>
            <w:tr w:rsidR="00C748AD" w:rsidRPr="00C748A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C748AD" w:rsidRPr="00C748AD" w:rsidRDefault="00C748AD" w:rsidP="00C748A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C748AD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C748AD" w:rsidRPr="00C748A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C748AD" w:rsidRPr="00C748AD" w:rsidRDefault="00C748AD" w:rsidP="00C748A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C748AD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Başbakanlık (Hazine Müsteşarlığı)’tan:</w:t>
                  </w:r>
                </w:p>
                <w:p w:rsidR="00C748AD" w:rsidRPr="00C748AD" w:rsidRDefault="00C748AD" w:rsidP="00C748AD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C748A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SİGORTA TAHKİM USÛLÜ VE SİGORTA HAKEMLERİNE İLİŞKİN TEBLİĞ </w:t>
                  </w:r>
                  <w:r w:rsidRPr="00C748A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br/>
                    <w:t>(TEBLİĞ NO: 2009/1)’İN YÜRÜRLÜKTEN KALDIRILMASINA</w:t>
                  </w:r>
                </w:p>
                <w:p w:rsidR="00C748AD" w:rsidRPr="00C748AD" w:rsidRDefault="00C748AD" w:rsidP="00C748AD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C748A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İLİŞKİN TEBLİĞ</w:t>
                  </w:r>
                </w:p>
                <w:p w:rsidR="00C748AD" w:rsidRPr="00C748AD" w:rsidRDefault="00C748AD" w:rsidP="00C748A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748A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MADDE 1 – </w:t>
                  </w:r>
                  <w:proofErr w:type="gramStart"/>
                  <w:r w:rsidRPr="00C748A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21/1/2009</w:t>
                  </w:r>
                  <w:proofErr w:type="gramEnd"/>
                  <w:r w:rsidRPr="00C748A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27117 sayılı Resmî Gazete’de yayımlanan Sigorta Tahkim </w:t>
                  </w:r>
                  <w:proofErr w:type="spellStart"/>
                  <w:r w:rsidRPr="00C748A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Usûlü</w:t>
                  </w:r>
                  <w:proofErr w:type="spellEnd"/>
                  <w:r w:rsidRPr="00C748A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ve Sigorta Hakemlerine İlişkin Tebliğ (Tebliğ No: 2009/1) yürürlükten kaldırılmıştır.</w:t>
                  </w:r>
                </w:p>
                <w:p w:rsidR="00C748AD" w:rsidRPr="00C748AD" w:rsidRDefault="00C748AD" w:rsidP="00C748A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748A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C748A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C748AD" w:rsidRPr="00C748AD" w:rsidRDefault="00C748AD" w:rsidP="00C748A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748A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C748A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Hazine Müsteşarlığının bağlı olduğu Bakan yürütür.</w:t>
                  </w:r>
                </w:p>
                <w:p w:rsidR="00C748AD" w:rsidRPr="00C748AD" w:rsidRDefault="00C748AD" w:rsidP="00C748A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C748AD" w:rsidRPr="00C748AD" w:rsidRDefault="00C748AD" w:rsidP="00C7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748AD" w:rsidRPr="00C748AD" w:rsidRDefault="00C748AD" w:rsidP="00C74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C2F78" w:rsidRDefault="005C2F78"/>
    <w:sectPr w:rsidR="005C2F78" w:rsidSect="005C2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748AD"/>
    <w:rsid w:val="005C2F78"/>
    <w:rsid w:val="00C7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74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C748AD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C748AD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basedOn w:val="Normal"/>
    <w:rsid w:val="00C74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2016-01-19T06:46:00Z</dcterms:created>
  <dcterms:modified xsi:type="dcterms:W3CDTF">2016-01-19T06:46:00Z</dcterms:modified>
</cp:coreProperties>
</file>