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0370E" w:rsidRPr="00F0370E" w:rsidTr="00F0370E">
        <w:trPr>
          <w:jc w:val="center"/>
        </w:trPr>
        <w:tc>
          <w:tcPr>
            <w:tcW w:w="9104" w:type="dxa"/>
            <w:hideMark/>
          </w:tcPr>
          <w:tbl>
            <w:tblPr>
              <w:tblW w:w="8789" w:type="dxa"/>
              <w:jc w:val="center"/>
              <w:tblLook w:val="01E0"/>
            </w:tblPr>
            <w:tblGrid>
              <w:gridCol w:w="2931"/>
              <w:gridCol w:w="2931"/>
              <w:gridCol w:w="2927"/>
            </w:tblGrid>
            <w:tr w:rsidR="00F0370E" w:rsidRPr="00F0370E">
              <w:trPr>
                <w:trHeight w:val="317"/>
                <w:jc w:val="center"/>
              </w:trPr>
              <w:tc>
                <w:tcPr>
                  <w:tcW w:w="2931" w:type="dxa"/>
                  <w:tcBorders>
                    <w:top w:val="nil"/>
                    <w:left w:val="nil"/>
                    <w:bottom w:val="single" w:sz="4" w:space="0" w:color="660066"/>
                    <w:right w:val="nil"/>
                  </w:tcBorders>
                  <w:vAlign w:val="center"/>
                  <w:hideMark/>
                </w:tcPr>
                <w:p w:rsidR="00F0370E" w:rsidRPr="00F0370E" w:rsidRDefault="00F0370E" w:rsidP="00F0370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0370E">
                    <w:rPr>
                      <w:rFonts w:ascii="Arial" w:eastAsia="Times New Roman" w:hAnsi="Arial" w:cs="Arial"/>
                      <w:sz w:val="16"/>
                      <w:szCs w:val="16"/>
                      <w:lang w:eastAsia="tr-TR"/>
                    </w:rPr>
                    <w:t>25 Şubat 2016 PERŞEMBE</w:t>
                  </w:r>
                </w:p>
              </w:tc>
              <w:tc>
                <w:tcPr>
                  <w:tcW w:w="2931" w:type="dxa"/>
                  <w:tcBorders>
                    <w:top w:val="nil"/>
                    <w:left w:val="nil"/>
                    <w:bottom w:val="single" w:sz="4" w:space="0" w:color="660066"/>
                    <w:right w:val="nil"/>
                  </w:tcBorders>
                  <w:vAlign w:val="center"/>
                  <w:hideMark/>
                </w:tcPr>
                <w:p w:rsidR="00F0370E" w:rsidRPr="00F0370E" w:rsidRDefault="00F0370E" w:rsidP="00F0370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0370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370E" w:rsidRPr="00F0370E" w:rsidRDefault="00F0370E" w:rsidP="00F0370E">
                  <w:pPr>
                    <w:spacing w:before="100" w:beforeAutospacing="1" w:after="100" w:afterAutospacing="1" w:line="240" w:lineRule="auto"/>
                    <w:jc w:val="right"/>
                    <w:rPr>
                      <w:rFonts w:ascii="Arial" w:eastAsia="Times New Roman" w:hAnsi="Arial" w:cs="Arial"/>
                      <w:sz w:val="16"/>
                      <w:szCs w:val="16"/>
                      <w:lang w:eastAsia="tr-TR"/>
                    </w:rPr>
                  </w:pPr>
                  <w:proofErr w:type="gramStart"/>
                  <w:r w:rsidRPr="00F0370E">
                    <w:rPr>
                      <w:rFonts w:ascii="Arial" w:eastAsia="Times New Roman" w:hAnsi="Arial" w:cs="Arial"/>
                      <w:sz w:val="16"/>
                      <w:szCs w:val="16"/>
                      <w:lang w:eastAsia="tr-TR"/>
                    </w:rPr>
                    <w:t>Sayı : 29635</w:t>
                  </w:r>
                  <w:proofErr w:type="gramEnd"/>
                </w:p>
              </w:tc>
            </w:tr>
            <w:tr w:rsidR="00F0370E" w:rsidRPr="00F0370E">
              <w:trPr>
                <w:trHeight w:val="480"/>
                <w:jc w:val="center"/>
              </w:trPr>
              <w:tc>
                <w:tcPr>
                  <w:tcW w:w="8789" w:type="dxa"/>
                  <w:gridSpan w:val="3"/>
                  <w:vAlign w:val="center"/>
                  <w:hideMark/>
                </w:tcPr>
                <w:p w:rsidR="00F0370E" w:rsidRPr="00F0370E" w:rsidRDefault="00F0370E" w:rsidP="00F0370E">
                  <w:pPr>
                    <w:spacing w:before="100" w:beforeAutospacing="1" w:after="100" w:afterAutospacing="1" w:line="240" w:lineRule="auto"/>
                    <w:jc w:val="center"/>
                    <w:rPr>
                      <w:rFonts w:ascii="Arial" w:eastAsia="Times New Roman" w:hAnsi="Arial" w:cs="Arial"/>
                      <w:b/>
                      <w:color w:val="000080"/>
                      <w:sz w:val="18"/>
                      <w:szCs w:val="18"/>
                      <w:lang w:eastAsia="tr-TR"/>
                    </w:rPr>
                  </w:pPr>
                  <w:r w:rsidRPr="00F0370E">
                    <w:rPr>
                      <w:rFonts w:ascii="Arial" w:eastAsia="Times New Roman" w:hAnsi="Arial" w:cs="Arial"/>
                      <w:b/>
                      <w:color w:val="000080"/>
                      <w:sz w:val="18"/>
                      <w:szCs w:val="18"/>
                      <w:lang w:eastAsia="tr-TR"/>
                    </w:rPr>
                    <w:t>TEBLİĞ</w:t>
                  </w:r>
                </w:p>
              </w:tc>
            </w:tr>
            <w:tr w:rsidR="00F0370E" w:rsidRPr="00F0370E">
              <w:trPr>
                <w:trHeight w:val="480"/>
                <w:jc w:val="center"/>
              </w:trPr>
              <w:tc>
                <w:tcPr>
                  <w:tcW w:w="8789" w:type="dxa"/>
                  <w:gridSpan w:val="3"/>
                  <w:vAlign w:val="center"/>
                </w:tcPr>
                <w:p w:rsidR="00F0370E" w:rsidRDefault="00F0370E" w:rsidP="00F0370E">
                  <w:pPr>
                    <w:tabs>
                      <w:tab w:val="left" w:pos="566"/>
                    </w:tabs>
                    <w:spacing w:after="0" w:line="240" w:lineRule="exact"/>
                    <w:jc w:val="both"/>
                    <w:rPr>
                      <w:rFonts w:ascii="Times New Roman" w:eastAsia="Times New Roman" w:hAnsi="Times New Roman" w:cs="Times New Roman"/>
                      <w:sz w:val="18"/>
                      <w:szCs w:val="18"/>
                      <w:u w:val="single"/>
                      <w:lang w:eastAsia="tr-TR"/>
                    </w:rPr>
                  </w:pPr>
                  <w:r w:rsidRPr="00F0370E">
                    <w:rPr>
                      <w:rFonts w:ascii="Times New Roman" w:eastAsia="Times New Roman" w:hAnsi="Times New Roman" w:cs="Times New Roman"/>
                      <w:sz w:val="18"/>
                      <w:szCs w:val="18"/>
                      <w:u w:val="single"/>
                      <w:lang w:eastAsia="tr-TR"/>
                    </w:rPr>
                    <w:t>Maliye Bakanlığı (Gelir İdaresi Başkanlığı)’</w:t>
                  </w:r>
                  <w:proofErr w:type="spellStart"/>
                  <w:r w:rsidRPr="00F0370E">
                    <w:rPr>
                      <w:rFonts w:ascii="Times New Roman" w:eastAsia="Times New Roman" w:hAnsi="Times New Roman" w:cs="Times New Roman"/>
                      <w:sz w:val="18"/>
                      <w:szCs w:val="18"/>
                      <w:u w:val="single"/>
                      <w:lang w:eastAsia="tr-TR"/>
                    </w:rPr>
                    <w:t>ndan</w:t>
                  </w:r>
                  <w:proofErr w:type="spellEnd"/>
                  <w:r w:rsidRPr="00F0370E">
                    <w:rPr>
                      <w:rFonts w:ascii="Times New Roman" w:eastAsia="Times New Roman" w:hAnsi="Times New Roman" w:cs="Times New Roman"/>
                      <w:sz w:val="18"/>
                      <w:szCs w:val="18"/>
                      <w:u w:val="single"/>
                      <w:lang w:eastAsia="tr-TR"/>
                    </w:rPr>
                    <w:t>:</w:t>
                  </w:r>
                </w:p>
                <w:p w:rsidR="00F0370E" w:rsidRPr="00F0370E" w:rsidRDefault="00F0370E" w:rsidP="00F0370E">
                  <w:pPr>
                    <w:tabs>
                      <w:tab w:val="left" w:pos="566"/>
                    </w:tabs>
                    <w:spacing w:after="0" w:line="240" w:lineRule="exact"/>
                    <w:jc w:val="both"/>
                    <w:rPr>
                      <w:rFonts w:ascii="Times New Roman" w:eastAsia="Times New Roman" w:hAnsi="Times New Roman" w:cs="Times New Roman"/>
                      <w:sz w:val="18"/>
                      <w:szCs w:val="18"/>
                      <w:u w:val="single"/>
                      <w:lang w:eastAsia="tr-TR"/>
                    </w:rPr>
                  </w:pPr>
                </w:p>
                <w:p w:rsidR="00F0370E" w:rsidRPr="00F0370E" w:rsidRDefault="00F0370E" w:rsidP="00F0370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0370E">
                    <w:rPr>
                      <w:rFonts w:ascii="Times New Roman" w:eastAsia="Times New Roman" w:hAnsi="Times New Roman" w:cs="Times New Roman"/>
                      <w:b/>
                      <w:bCs/>
                      <w:sz w:val="18"/>
                      <w:szCs w:val="18"/>
                      <w:lang w:eastAsia="tr-TR"/>
                    </w:rPr>
                    <w:t>ÖZEL İLETİŞİM VERGİSİ GENEL TEBLİĞİ</w:t>
                  </w:r>
                </w:p>
                <w:p w:rsidR="00F0370E" w:rsidRPr="00F0370E" w:rsidRDefault="00F0370E" w:rsidP="00F0370E">
                  <w:pPr>
                    <w:tabs>
                      <w:tab w:val="left" w:pos="566"/>
                    </w:tabs>
                    <w:spacing w:after="170" w:line="240" w:lineRule="exact"/>
                    <w:jc w:val="center"/>
                    <w:rPr>
                      <w:rFonts w:ascii="Times New Roman" w:eastAsia="Times New Roman" w:hAnsi="Times New Roman" w:cs="Times New Roman"/>
                      <w:b/>
                      <w:bCs/>
                      <w:sz w:val="18"/>
                      <w:szCs w:val="18"/>
                      <w:lang w:eastAsia="tr-TR"/>
                    </w:rPr>
                  </w:pPr>
                  <w:r w:rsidRPr="00F0370E">
                    <w:rPr>
                      <w:rFonts w:ascii="Times New Roman" w:eastAsia="Times New Roman" w:hAnsi="Times New Roman" w:cs="Times New Roman"/>
                      <w:b/>
                      <w:bCs/>
                      <w:sz w:val="18"/>
                      <w:szCs w:val="18"/>
                      <w:lang w:eastAsia="tr-TR"/>
                    </w:rPr>
                    <w:t>(SERİ NO: 13)</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b/>
                      <w:sz w:val="18"/>
                      <w:szCs w:val="18"/>
                      <w:lang w:eastAsia="tr-TR"/>
                    </w:rPr>
                  </w:pPr>
                  <w:r w:rsidRPr="00F0370E">
                    <w:rPr>
                      <w:rFonts w:ascii="Times New Roman" w:eastAsia="Times New Roman" w:hAnsi="Times New Roman" w:cs="Times New Roman"/>
                      <w:b/>
                      <w:sz w:val="18"/>
                      <w:szCs w:val="18"/>
                      <w:lang w:eastAsia="tr-TR"/>
                    </w:rPr>
                    <w:t>Amaç</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370E">
                    <w:rPr>
                      <w:rFonts w:ascii="Times New Roman" w:eastAsia="Times New Roman" w:hAnsi="Times New Roman" w:cs="Times New Roman"/>
                      <w:b/>
                      <w:sz w:val="18"/>
                      <w:szCs w:val="18"/>
                      <w:lang w:eastAsia="tr-TR"/>
                    </w:rPr>
                    <w:t>MADDE 1 –</w:t>
                  </w:r>
                  <w:r w:rsidRPr="00F0370E">
                    <w:rPr>
                      <w:rFonts w:ascii="Times New Roman" w:eastAsia="Times New Roman" w:hAnsi="Times New Roman" w:cs="Times New Roman"/>
                      <w:sz w:val="18"/>
                      <w:szCs w:val="18"/>
                      <w:lang w:eastAsia="tr-TR"/>
                    </w:rPr>
                    <w:t xml:space="preserve"> (1) Bu Tebliğin amacı, 5809 sayılı Elektronik Haberleşme Kanunu uyarınca Bilgi Teknolojileri ve İletişim Kurumu (BTK) tarafından yetkilendirilen veya yetkilendirilmiş sayılan işletmeciler tarafından, radyo ve televizyon yayınlarının uydu platformundan, kablo ortamından ve kablolu, kablosuz ve mobil internet servis sağlayıcıları üzerinden bedel karşılığı iletilmesine yönelik, ödemeli yayıncılık hizmetlerinde özel iletişim vergisi (ÖİV) uygulamasına ilişkin açıklamaların yapılmasıdır.</w:t>
                  </w:r>
                  <w:proofErr w:type="gramEnd"/>
                </w:p>
                <w:p w:rsidR="00F0370E" w:rsidRPr="00F0370E" w:rsidRDefault="00F0370E" w:rsidP="00F0370E">
                  <w:pPr>
                    <w:spacing w:before="100" w:beforeAutospacing="1" w:after="100" w:afterAutospacing="1" w:line="240" w:lineRule="exact"/>
                    <w:rPr>
                      <w:rFonts w:ascii="Times New Roman" w:eastAsia="Times New Roman" w:hAnsi="Times New Roman" w:cs="Times New Roman"/>
                      <w:b/>
                      <w:sz w:val="18"/>
                      <w:szCs w:val="18"/>
                      <w:lang w:eastAsia="tr-TR"/>
                    </w:rPr>
                  </w:pPr>
                  <w:r w:rsidRPr="00F0370E">
                    <w:rPr>
                      <w:rFonts w:ascii="Times New Roman" w:eastAsia="Times New Roman" w:hAnsi="Times New Roman" w:cs="Times New Roman"/>
                      <w:b/>
                      <w:sz w:val="18"/>
                      <w:szCs w:val="18"/>
                      <w:lang w:eastAsia="tr-TR"/>
                    </w:rPr>
                    <w:t>Kapsam</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b/>
                      <w:sz w:val="18"/>
                      <w:szCs w:val="18"/>
                      <w:lang w:eastAsia="tr-TR"/>
                    </w:rPr>
                    <w:t>MADDE 2 –</w:t>
                  </w:r>
                  <w:r w:rsidRPr="00F0370E">
                    <w:rPr>
                      <w:rFonts w:ascii="Times New Roman" w:eastAsia="Times New Roman" w:hAnsi="Times New Roman" w:cs="Times New Roman"/>
                      <w:sz w:val="18"/>
                      <w:szCs w:val="18"/>
                      <w:lang w:eastAsia="tr-TR"/>
                    </w:rPr>
                    <w:t xml:space="preserve"> (1) Bu Tebliğ, </w:t>
                  </w:r>
                  <w:proofErr w:type="gramStart"/>
                  <w:r w:rsidRPr="00F0370E">
                    <w:rPr>
                      <w:rFonts w:ascii="Times New Roman" w:eastAsia="Times New Roman" w:hAnsi="Times New Roman" w:cs="Times New Roman"/>
                      <w:sz w:val="18"/>
                      <w:szCs w:val="18"/>
                      <w:lang w:eastAsia="tr-TR"/>
                    </w:rPr>
                    <w:t>13/7/1956</w:t>
                  </w:r>
                  <w:proofErr w:type="gramEnd"/>
                  <w:r w:rsidRPr="00F0370E">
                    <w:rPr>
                      <w:rFonts w:ascii="Times New Roman" w:eastAsia="Times New Roman" w:hAnsi="Times New Roman" w:cs="Times New Roman"/>
                      <w:sz w:val="18"/>
                      <w:szCs w:val="18"/>
                      <w:lang w:eastAsia="tr-TR"/>
                    </w:rPr>
                    <w:t xml:space="preserve"> tarihli ve 6802 sayılı Gider Vergileri Kanununun 39 uncu maddesi çerçevesinde, radyo ve televizyon yayınlarının bedel karşılığı iletilmesine yönelik, ödemeli yayıncılık hizmetlerinde ÖİV uygulamasına ilişkin açıklamaları kapsamaktadır.</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b/>
                      <w:sz w:val="18"/>
                      <w:szCs w:val="18"/>
                      <w:lang w:eastAsia="tr-TR"/>
                    </w:rPr>
                  </w:pPr>
                  <w:r w:rsidRPr="00F0370E">
                    <w:rPr>
                      <w:rFonts w:ascii="Times New Roman" w:eastAsia="Times New Roman" w:hAnsi="Times New Roman" w:cs="Times New Roman"/>
                      <w:b/>
                      <w:sz w:val="18"/>
                      <w:szCs w:val="18"/>
                      <w:lang w:eastAsia="tr-TR"/>
                    </w:rPr>
                    <w:t>Dayanak</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b/>
                      <w:sz w:val="18"/>
                      <w:szCs w:val="18"/>
                      <w:lang w:eastAsia="tr-TR"/>
                    </w:rPr>
                    <w:t>MADDE 3 –</w:t>
                  </w:r>
                  <w:r w:rsidRPr="00F0370E">
                    <w:rPr>
                      <w:rFonts w:ascii="Times New Roman" w:eastAsia="Times New Roman" w:hAnsi="Times New Roman" w:cs="Times New Roman"/>
                      <w:sz w:val="18"/>
                      <w:szCs w:val="18"/>
                      <w:lang w:eastAsia="tr-TR"/>
                    </w:rPr>
                    <w:t xml:space="preserve"> (1) Bu Tebliğ, 6802 sayılı Kanunun 39 uncu maddesinin yedinci fıkrasına dayanılarak hazırlanmıştır.</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b/>
                      <w:sz w:val="18"/>
                      <w:szCs w:val="18"/>
                      <w:lang w:eastAsia="tr-TR"/>
                    </w:rPr>
                  </w:pPr>
                  <w:r w:rsidRPr="00F0370E">
                    <w:rPr>
                      <w:rFonts w:ascii="Times New Roman" w:eastAsia="Times New Roman" w:hAnsi="Times New Roman" w:cs="Times New Roman"/>
                      <w:b/>
                      <w:sz w:val="18"/>
                      <w:szCs w:val="18"/>
                      <w:lang w:eastAsia="tr-TR"/>
                    </w:rPr>
                    <w:t>Yetkilendirilmiş işletmeciler tarafından verilen ödemeli yayıncılık hizmetlerinde ÖİV uygulaması</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b/>
                      <w:sz w:val="18"/>
                      <w:szCs w:val="18"/>
                      <w:lang w:eastAsia="tr-TR"/>
                    </w:rPr>
                    <w:t>MADDE 4 –</w:t>
                  </w:r>
                  <w:r w:rsidRPr="00F0370E">
                    <w:rPr>
                      <w:rFonts w:ascii="Times New Roman" w:eastAsia="Times New Roman" w:hAnsi="Times New Roman" w:cs="Times New Roman"/>
                      <w:sz w:val="18"/>
                      <w:szCs w:val="18"/>
                      <w:lang w:eastAsia="tr-TR"/>
                    </w:rPr>
                    <w:t xml:space="preserve"> (1) Ödemeli yayıncılık hizmetleri, herhangi bir ilave içerik barındırmayan standart yayınları izleme/dinleme </w:t>
                  </w:r>
                  <w:proofErr w:type="gramStart"/>
                  <w:r w:rsidRPr="00F0370E">
                    <w:rPr>
                      <w:rFonts w:ascii="Times New Roman" w:eastAsia="Times New Roman" w:hAnsi="Times New Roman" w:cs="Times New Roman"/>
                      <w:sz w:val="18"/>
                      <w:szCs w:val="18"/>
                      <w:lang w:eastAsia="tr-TR"/>
                    </w:rPr>
                    <w:t>imkanının</w:t>
                  </w:r>
                  <w:proofErr w:type="gramEnd"/>
                  <w:r w:rsidRPr="00F0370E">
                    <w:rPr>
                      <w:rFonts w:ascii="Times New Roman" w:eastAsia="Times New Roman" w:hAnsi="Times New Roman" w:cs="Times New Roman"/>
                      <w:sz w:val="18"/>
                      <w:szCs w:val="18"/>
                      <w:lang w:eastAsia="tr-TR"/>
                    </w:rPr>
                    <w:t xml:space="preserve"> yanı sıra, abonelerin/müşterilerin tercih edeceği farklı türde yayınları bir kerelik veya dönemsel olarak izleme/dinleme imkanını da kapsamaktadır. BTK yetkilendirmesine tabi olan ve bu kapsamda iletim hizmeti nedeniyle ÖİV mükellefi olan işletmeciler, içerik sağlayıcı kişi veya şirketlerin içeriklerini, abonelere taşıyabileceği gibi abonelere sunulan içerikleri kendileri de temin edebilmektedir. </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sz w:val="18"/>
                      <w:szCs w:val="18"/>
                      <w:lang w:eastAsia="tr-TR"/>
                    </w:rPr>
                    <w:t>(2) BTK yetkilendirmesine tabi olmayan içerik sağlayıcı kişi veya şirketlerin içeriklerinin abonelere iletilmesi durumunda, iletim hizmetini ifa eden yetkilendirilmiş işletmecilerin ÖİV matrahı, abonelerden alınan iletim hizmetinin bedelidir. Yetkilendirilmiş işletmecilerin iletim hizmeti dolayısıyla içerik sağlayıcılardan da ayrıca bedel alması durumunda, söz konusu bedeller üzerinden de ÖİV hesaplanması gerekir.</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sz w:val="18"/>
                      <w:szCs w:val="18"/>
                      <w:lang w:eastAsia="tr-TR"/>
                    </w:rPr>
                    <w:t xml:space="preserve">(3) Radyo ve televizyon yayınları, uydu platformu ve kablo ortamından iletilebildiği gibi kablolu, kablosuz ve mobil internet servis sağlayıcıları üzerinden de iletilebilmektedir. Kablolu, kablosuz ve mobil internet servis sağlayıcıları üzerinden verilen radyo ve televizyon yayınlarının iletilmesi hizmetleri de 6802 sayılı Kanunun 39 uncu maddesinde belirtildiği şekilde yetkilendirilmiş işletmeciler tarafından yetkilendirme kapsamında verilmesi durumunda </w:t>
                  </w:r>
                  <w:proofErr w:type="spellStart"/>
                  <w:r w:rsidRPr="00F0370E">
                    <w:rPr>
                      <w:rFonts w:ascii="Times New Roman" w:eastAsia="Times New Roman" w:hAnsi="Times New Roman" w:cs="Times New Roman"/>
                      <w:sz w:val="18"/>
                      <w:szCs w:val="18"/>
                      <w:lang w:eastAsia="tr-TR"/>
                    </w:rPr>
                    <w:t>ÖİV’nin</w:t>
                  </w:r>
                  <w:proofErr w:type="spellEnd"/>
                  <w:r w:rsidRPr="00F0370E">
                    <w:rPr>
                      <w:rFonts w:ascii="Times New Roman" w:eastAsia="Times New Roman" w:hAnsi="Times New Roman" w:cs="Times New Roman"/>
                      <w:sz w:val="18"/>
                      <w:szCs w:val="18"/>
                      <w:lang w:eastAsia="tr-TR"/>
                    </w:rPr>
                    <w:t xml:space="preserve"> konusuna girer. Öte yandan, bahsi geçen yayınların iletilmesi ve izlenmesi için kullanılan internet erişimi üzerinden de bedel alınması halinde, bu bedel üzerinden ayrıca ÖİV hesaplanması gerektiği tabiidir. </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sz w:val="18"/>
                      <w:szCs w:val="18"/>
                      <w:lang w:eastAsia="tr-TR"/>
                    </w:rPr>
                  </w:pPr>
                  <w:r w:rsidRPr="00F0370E">
                    <w:rPr>
                      <w:rFonts w:ascii="Times New Roman" w:eastAsia="Times New Roman" w:hAnsi="Times New Roman" w:cs="Times New Roman"/>
                      <w:sz w:val="18"/>
                      <w:szCs w:val="18"/>
                      <w:lang w:eastAsia="tr-TR"/>
                    </w:rPr>
                    <w:t>(4) Ödemeli yayıncılık hizmetinin, önce kullanılıp, bedeli sonra ödenmek suretiyle verilmesi yerine, önce bedelin ödenip, sonra kullanım hakkının kazanıldığı ön ödemeli şekilde verilmesi durumunda vergi, tahsil edilen bedelin iletim hizmetine isabet eden kısmı üzerinden iç yüzde yoluyla hesaplanır.</w:t>
                  </w:r>
                </w:p>
                <w:p w:rsidR="00F0370E" w:rsidRPr="00F0370E" w:rsidRDefault="00F0370E" w:rsidP="00F0370E">
                  <w:pPr>
                    <w:spacing w:before="100" w:beforeAutospacing="1" w:after="100" w:afterAutospacing="1" w:line="240" w:lineRule="exact"/>
                    <w:rPr>
                      <w:rFonts w:ascii="Times New Roman" w:eastAsia="Times New Roman" w:hAnsi="Times New Roman" w:cs="Times New Roman"/>
                      <w:b/>
                      <w:sz w:val="18"/>
                      <w:szCs w:val="18"/>
                      <w:lang w:eastAsia="tr-TR"/>
                    </w:rPr>
                  </w:pPr>
                  <w:r w:rsidRPr="00F0370E">
                    <w:rPr>
                      <w:rFonts w:ascii="Times New Roman" w:eastAsia="Times New Roman" w:hAnsi="Times New Roman" w:cs="Times New Roman"/>
                      <w:b/>
                      <w:sz w:val="18"/>
                      <w:szCs w:val="18"/>
                      <w:lang w:eastAsia="tr-TR"/>
                    </w:rPr>
                    <w:t>Yürürlük</w:t>
                  </w:r>
                </w:p>
                <w:p w:rsidR="00F0370E" w:rsidRPr="00F0370E" w:rsidRDefault="00F0370E" w:rsidP="00F0370E">
                  <w:pPr>
                    <w:spacing w:before="100" w:beforeAutospacing="1" w:after="100" w:afterAutospacing="1" w:line="240" w:lineRule="exact"/>
                    <w:rPr>
                      <w:rFonts w:ascii="Arial" w:eastAsia="Times New Roman" w:hAnsi="Arial" w:cs="Arial"/>
                      <w:b/>
                      <w:color w:val="000080"/>
                      <w:sz w:val="18"/>
                      <w:szCs w:val="18"/>
                      <w:lang w:eastAsia="tr-TR"/>
                    </w:rPr>
                  </w:pPr>
                  <w:r w:rsidRPr="00F0370E">
                    <w:rPr>
                      <w:rFonts w:ascii="Times New Roman" w:eastAsia="Times New Roman" w:hAnsi="Times New Roman" w:cs="Times New Roman"/>
                      <w:b/>
                      <w:sz w:val="18"/>
                      <w:szCs w:val="18"/>
                      <w:lang w:eastAsia="tr-TR"/>
                    </w:rPr>
                    <w:t>MADDE 5 –</w:t>
                  </w:r>
                  <w:r w:rsidRPr="00F0370E">
                    <w:rPr>
                      <w:rFonts w:ascii="Times New Roman" w:eastAsia="Times New Roman" w:hAnsi="Times New Roman" w:cs="Times New Roman"/>
                      <w:sz w:val="18"/>
                      <w:szCs w:val="18"/>
                      <w:lang w:eastAsia="tr-TR"/>
                    </w:rPr>
                    <w:t xml:space="preserve"> (1) Bu Tebliğ yayımı tarihinde yürürlüğe girer.</w:t>
                  </w:r>
                </w:p>
              </w:tc>
            </w:tr>
          </w:tbl>
          <w:p w:rsidR="00F0370E" w:rsidRPr="00F0370E" w:rsidRDefault="00F0370E" w:rsidP="00F0370E">
            <w:pPr>
              <w:spacing w:after="0" w:line="240" w:lineRule="auto"/>
              <w:jc w:val="center"/>
              <w:rPr>
                <w:rFonts w:ascii="Times New Roman" w:eastAsia="Times New Roman" w:hAnsi="Times New Roman" w:cs="Times New Roman"/>
                <w:sz w:val="20"/>
                <w:szCs w:val="20"/>
                <w:lang w:eastAsia="tr-TR"/>
              </w:rPr>
            </w:pPr>
          </w:p>
        </w:tc>
      </w:tr>
    </w:tbl>
    <w:p w:rsidR="00F0370E" w:rsidRPr="00F0370E" w:rsidRDefault="00F0370E" w:rsidP="00F0370E">
      <w:pPr>
        <w:spacing w:after="0" w:line="240" w:lineRule="auto"/>
        <w:jc w:val="center"/>
        <w:rPr>
          <w:rFonts w:ascii="Times New Roman" w:eastAsia="Times New Roman" w:hAnsi="Times New Roman" w:cs="Times New Roman"/>
          <w:sz w:val="24"/>
          <w:szCs w:val="24"/>
          <w:lang w:eastAsia="tr-TR"/>
        </w:rPr>
      </w:pPr>
    </w:p>
    <w:p w:rsidR="004D770B" w:rsidRDefault="004D770B"/>
    <w:sectPr w:rsidR="004D770B" w:rsidSect="004D77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F0370E"/>
    <w:rsid w:val="004D770B"/>
    <w:rsid w:val="00F037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037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0370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0370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037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78635507">
      <w:bodyDiv w:val="1"/>
      <w:marLeft w:val="0"/>
      <w:marRight w:val="0"/>
      <w:marTop w:val="0"/>
      <w:marBottom w:val="0"/>
      <w:divBdr>
        <w:top w:val="none" w:sz="0" w:space="0" w:color="auto"/>
        <w:left w:val="none" w:sz="0" w:space="0" w:color="auto"/>
        <w:bottom w:val="none" w:sz="0" w:space="0" w:color="auto"/>
        <w:right w:val="none" w:sz="0" w:space="0" w:color="auto"/>
      </w:divBdr>
      <w:divsChild>
        <w:div w:id="1996906699">
          <w:marLeft w:val="0"/>
          <w:marRight w:val="0"/>
          <w:marTop w:val="0"/>
          <w:marBottom w:val="0"/>
          <w:divBdr>
            <w:top w:val="none" w:sz="0" w:space="0" w:color="auto"/>
            <w:left w:val="none" w:sz="0" w:space="0" w:color="auto"/>
            <w:bottom w:val="none" w:sz="0" w:space="0" w:color="auto"/>
            <w:right w:val="none" w:sz="0" w:space="0" w:color="auto"/>
          </w:divBdr>
          <w:divsChild>
            <w:div w:id="1656256927">
              <w:marLeft w:val="0"/>
              <w:marRight w:val="0"/>
              <w:marTop w:val="0"/>
              <w:marBottom w:val="0"/>
              <w:divBdr>
                <w:top w:val="none" w:sz="0" w:space="0" w:color="auto"/>
                <w:left w:val="none" w:sz="0" w:space="0" w:color="auto"/>
                <w:bottom w:val="none" w:sz="0" w:space="0" w:color="auto"/>
                <w:right w:val="none" w:sz="0" w:space="0" w:color="auto"/>
              </w:divBdr>
              <w:divsChild>
                <w:div w:id="1072123311">
                  <w:marLeft w:val="0"/>
                  <w:marRight w:val="0"/>
                  <w:marTop w:val="0"/>
                  <w:marBottom w:val="0"/>
                  <w:divBdr>
                    <w:top w:val="none" w:sz="0" w:space="0" w:color="auto"/>
                    <w:left w:val="none" w:sz="0" w:space="0" w:color="auto"/>
                    <w:bottom w:val="none" w:sz="0" w:space="0" w:color="auto"/>
                    <w:right w:val="none" w:sz="0" w:space="0" w:color="auto"/>
                  </w:divBdr>
                  <w:divsChild>
                    <w:div w:id="20685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2016-02-25T06:37:00Z</dcterms:created>
  <dcterms:modified xsi:type="dcterms:W3CDTF">2016-02-25T06:37:00Z</dcterms:modified>
</cp:coreProperties>
</file>