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530AC" w:rsidRPr="004530AC" w:rsidTr="004530AC">
        <w:trPr>
          <w:jc w:val="center"/>
        </w:trPr>
        <w:tc>
          <w:tcPr>
            <w:tcW w:w="9104" w:type="dxa"/>
            <w:hideMark/>
          </w:tcPr>
          <w:tbl>
            <w:tblPr>
              <w:tblW w:w="8789" w:type="dxa"/>
              <w:jc w:val="center"/>
              <w:tblLook w:val="01E0"/>
            </w:tblPr>
            <w:tblGrid>
              <w:gridCol w:w="2931"/>
              <w:gridCol w:w="2931"/>
              <w:gridCol w:w="2927"/>
            </w:tblGrid>
            <w:tr w:rsidR="004530AC" w:rsidRPr="004530AC">
              <w:trPr>
                <w:trHeight w:val="317"/>
                <w:jc w:val="center"/>
              </w:trPr>
              <w:tc>
                <w:tcPr>
                  <w:tcW w:w="2931" w:type="dxa"/>
                  <w:tcBorders>
                    <w:top w:val="nil"/>
                    <w:left w:val="nil"/>
                    <w:bottom w:val="single" w:sz="4" w:space="0" w:color="660066"/>
                    <w:right w:val="nil"/>
                  </w:tcBorders>
                  <w:vAlign w:val="center"/>
                  <w:hideMark/>
                </w:tcPr>
                <w:p w:rsidR="004530AC" w:rsidRPr="004530AC" w:rsidRDefault="004530AC" w:rsidP="004530A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530AC">
                    <w:rPr>
                      <w:rFonts w:ascii="Arial" w:eastAsia="Times New Roman" w:hAnsi="Arial" w:cs="Arial"/>
                      <w:sz w:val="16"/>
                      <w:szCs w:val="16"/>
                      <w:lang w:eastAsia="tr-TR"/>
                    </w:rPr>
                    <w:t>18 Mart 2016 CUMA</w:t>
                  </w:r>
                </w:p>
              </w:tc>
              <w:tc>
                <w:tcPr>
                  <w:tcW w:w="2931" w:type="dxa"/>
                  <w:tcBorders>
                    <w:top w:val="nil"/>
                    <w:left w:val="nil"/>
                    <w:bottom w:val="single" w:sz="4" w:space="0" w:color="660066"/>
                    <w:right w:val="nil"/>
                  </w:tcBorders>
                  <w:vAlign w:val="center"/>
                  <w:hideMark/>
                </w:tcPr>
                <w:p w:rsidR="004530AC" w:rsidRPr="004530AC" w:rsidRDefault="004530AC" w:rsidP="004530A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530A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530AC" w:rsidRPr="004530AC" w:rsidRDefault="004530AC" w:rsidP="004530AC">
                  <w:pPr>
                    <w:spacing w:before="100" w:beforeAutospacing="1" w:after="100" w:afterAutospacing="1" w:line="240" w:lineRule="auto"/>
                    <w:jc w:val="right"/>
                    <w:rPr>
                      <w:rFonts w:ascii="Arial" w:eastAsia="Times New Roman" w:hAnsi="Arial" w:cs="Arial"/>
                      <w:sz w:val="16"/>
                      <w:szCs w:val="16"/>
                      <w:lang w:eastAsia="tr-TR"/>
                    </w:rPr>
                  </w:pPr>
                  <w:proofErr w:type="gramStart"/>
                  <w:r w:rsidRPr="004530AC">
                    <w:rPr>
                      <w:rFonts w:ascii="Arial" w:eastAsia="Times New Roman" w:hAnsi="Arial" w:cs="Arial"/>
                      <w:sz w:val="16"/>
                      <w:szCs w:val="16"/>
                      <w:lang w:eastAsia="tr-TR"/>
                    </w:rPr>
                    <w:t>Sayı : 29657</w:t>
                  </w:r>
                  <w:proofErr w:type="gramEnd"/>
                </w:p>
              </w:tc>
            </w:tr>
            <w:tr w:rsidR="004530AC" w:rsidRPr="004530AC">
              <w:trPr>
                <w:trHeight w:val="480"/>
                <w:jc w:val="center"/>
              </w:trPr>
              <w:tc>
                <w:tcPr>
                  <w:tcW w:w="8789" w:type="dxa"/>
                  <w:gridSpan w:val="3"/>
                  <w:vAlign w:val="center"/>
                  <w:hideMark/>
                </w:tcPr>
                <w:p w:rsidR="004530AC" w:rsidRPr="004530AC" w:rsidRDefault="004530AC" w:rsidP="004530AC">
                  <w:pPr>
                    <w:spacing w:before="100" w:beforeAutospacing="1" w:after="100" w:afterAutospacing="1" w:line="240" w:lineRule="auto"/>
                    <w:jc w:val="center"/>
                    <w:rPr>
                      <w:rFonts w:ascii="Arial" w:eastAsia="Times New Roman" w:hAnsi="Arial" w:cs="Arial"/>
                      <w:b/>
                      <w:color w:val="000080"/>
                      <w:sz w:val="18"/>
                      <w:szCs w:val="18"/>
                      <w:lang w:eastAsia="tr-TR"/>
                    </w:rPr>
                  </w:pPr>
                  <w:r w:rsidRPr="004530AC">
                    <w:rPr>
                      <w:rFonts w:ascii="Arial" w:eastAsia="Times New Roman" w:hAnsi="Arial" w:cs="Arial"/>
                      <w:b/>
                      <w:color w:val="000080"/>
                      <w:sz w:val="18"/>
                      <w:szCs w:val="18"/>
                      <w:lang w:eastAsia="tr-TR"/>
                    </w:rPr>
                    <w:t>TEBLİĞ</w:t>
                  </w:r>
                </w:p>
              </w:tc>
            </w:tr>
            <w:tr w:rsidR="004530AC" w:rsidRPr="004530AC">
              <w:trPr>
                <w:trHeight w:val="480"/>
                <w:jc w:val="center"/>
              </w:trPr>
              <w:tc>
                <w:tcPr>
                  <w:tcW w:w="8789" w:type="dxa"/>
                  <w:gridSpan w:val="3"/>
                  <w:vAlign w:val="center"/>
                </w:tcPr>
                <w:p w:rsidR="004530AC" w:rsidRPr="004530AC" w:rsidRDefault="004530AC" w:rsidP="004530A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530AC">
                    <w:rPr>
                      <w:rFonts w:ascii="Times New Roman" w:eastAsia="Times New Roman" w:hAnsi="Times New Roman" w:cs="Times New Roman"/>
                      <w:sz w:val="18"/>
                      <w:szCs w:val="18"/>
                      <w:u w:val="single"/>
                      <w:lang w:eastAsia="tr-TR"/>
                    </w:rPr>
                    <w:t>Maliye Bakanlığından:</w:t>
                  </w:r>
                </w:p>
                <w:p w:rsidR="004530AC" w:rsidRPr="004530AC" w:rsidRDefault="004530AC" w:rsidP="004530AC">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4530AC">
                    <w:rPr>
                      <w:rFonts w:ascii="Times New Roman" w:eastAsia="Times New Roman" w:hAnsi="Times New Roman" w:cs="Times New Roman"/>
                      <w:b/>
                      <w:bCs/>
                      <w:sz w:val="18"/>
                      <w:szCs w:val="18"/>
                      <w:lang w:eastAsia="tr-TR"/>
                    </w:rPr>
                    <w:t>MALİ SUÇLARI ARAŞTIRMA KURULU GENEL TEBLİĞİ</w:t>
                  </w:r>
                </w:p>
                <w:p w:rsidR="004530AC" w:rsidRPr="004530AC" w:rsidRDefault="004530AC" w:rsidP="004530AC">
                  <w:pPr>
                    <w:tabs>
                      <w:tab w:val="left" w:pos="566"/>
                    </w:tabs>
                    <w:spacing w:after="0" w:line="240" w:lineRule="exact"/>
                    <w:jc w:val="center"/>
                    <w:rPr>
                      <w:rFonts w:ascii="Times New Roman" w:eastAsia="Times New Roman" w:hAnsi="Times New Roman" w:cs="Times New Roman"/>
                      <w:b/>
                      <w:bCs/>
                      <w:sz w:val="18"/>
                      <w:szCs w:val="18"/>
                      <w:lang w:eastAsia="tr-TR"/>
                    </w:rPr>
                  </w:pPr>
                  <w:r w:rsidRPr="004530AC">
                    <w:rPr>
                      <w:rFonts w:ascii="Times New Roman" w:eastAsia="Times New Roman" w:hAnsi="Times New Roman" w:cs="Times New Roman"/>
                      <w:b/>
                      <w:bCs/>
                      <w:sz w:val="18"/>
                      <w:szCs w:val="18"/>
                      <w:lang w:eastAsia="tr-TR"/>
                    </w:rPr>
                    <w:t>(SIRA NO: 5)’NDE DEĞİŞİKLİK YAPILMASINA</w:t>
                  </w:r>
                </w:p>
                <w:p w:rsidR="004530AC" w:rsidRPr="004530AC" w:rsidRDefault="004530AC" w:rsidP="004530AC">
                  <w:pPr>
                    <w:tabs>
                      <w:tab w:val="left" w:pos="566"/>
                    </w:tabs>
                    <w:spacing w:after="170" w:line="240" w:lineRule="exact"/>
                    <w:jc w:val="center"/>
                    <w:rPr>
                      <w:rFonts w:ascii="Times New Roman" w:eastAsia="Times New Roman" w:hAnsi="Times New Roman" w:cs="Times New Roman"/>
                      <w:b/>
                      <w:bCs/>
                      <w:sz w:val="18"/>
                      <w:szCs w:val="18"/>
                      <w:lang w:eastAsia="tr-TR"/>
                    </w:rPr>
                  </w:pPr>
                  <w:r w:rsidRPr="004530AC">
                    <w:rPr>
                      <w:rFonts w:ascii="Times New Roman" w:eastAsia="Times New Roman" w:hAnsi="Times New Roman" w:cs="Times New Roman"/>
                      <w:b/>
                      <w:bCs/>
                      <w:sz w:val="18"/>
                      <w:szCs w:val="18"/>
                      <w:lang w:eastAsia="tr-TR"/>
                    </w:rPr>
                    <w:t>İLİŞKİN TEBLİĞ (SIRA NO: 14)</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b/>
                      <w:bCs/>
                      <w:sz w:val="18"/>
                      <w:szCs w:val="18"/>
                      <w:lang w:eastAsia="tr-TR"/>
                    </w:rPr>
                    <w:t xml:space="preserve">MADDE 1 – </w:t>
                  </w:r>
                  <w:proofErr w:type="gramStart"/>
                  <w:r w:rsidRPr="004530AC">
                    <w:rPr>
                      <w:rFonts w:ascii="Times New Roman" w:eastAsia="Times New Roman" w:hAnsi="Times New Roman" w:cs="Times New Roman"/>
                      <w:sz w:val="18"/>
                      <w:szCs w:val="18"/>
                      <w:lang w:eastAsia="tr-TR"/>
                    </w:rPr>
                    <w:t>9/4/2008</w:t>
                  </w:r>
                  <w:proofErr w:type="gramEnd"/>
                  <w:r w:rsidRPr="004530AC">
                    <w:rPr>
                      <w:rFonts w:ascii="Times New Roman" w:eastAsia="Times New Roman" w:hAnsi="Times New Roman" w:cs="Times New Roman"/>
                      <w:sz w:val="18"/>
                      <w:szCs w:val="18"/>
                      <w:lang w:eastAsia="tr-TR"/>
                    </w:rPr>
                    <w:t xml:space="preserve"> tarihli ve 26842 sayılı Resmî Gazete’de yayımlanan Mali Suçları Araştırma Kurulu Genel Tebliği (Sıra No:5)’</w:t>
                  </w:r>
                  <w:proofErr w:type="spellStart"/>
                  <w:r w:rsidRPr="004530AC">
                    <w:rPr>
                      <w:rFonts w:ascii="Times New Roman" w:eastAsia="Times New Roman" w:hAnsi="Times New Roman" w:cs="Times New Roman"/>
                      <w:sz w:val="18"/>
                      <w:szCs w:val="18"/>
                      <w:lang w:eastAsia="tr-TR"/>
                    </w:rPr>
                    <w:t>nin</w:t>
                  </w:r>
                  <w:proofErr w:type="spellEnd"/>
                  <w:r w:rsidRPr="004530AC">
                    <w:rPr>
                      <w:rFonts w:ascii="Times New Roman" w:eastAsia="Times New Roman" w:hAnsi="Times New Roman" w:cs="Times New Roman"/>
                      <w:sz w:val="18"/>
                      <w:szCs w:val="18"/>
                      <w:lang w:eastAsia="tr-TR"/>
                    </w:rPr>
                    <w:t xml:space="preserve"> 2.2.1 inci maddesine son paragraftan sonra gelmek üzere aşağıdaki paragraf eklenmiştir.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w:t>
                  </w:r>
                  <w:proofErr w:type="gramStart"/>
                  <w:r w:rsidRPr="004530AC">
                    <w:rPr>
                      <w:rFonts w:ascii="Times New Roman" w:eastAsia="Times New Roman" w:hAnsi="Times New Roman" w:cs="Times New Roman"/>
                      <w:sz w:val="18"/>
                      <w:szCs w:val="18"/>
                      <w:lang w:eastAsia="tr-TR"/>
                    </w:rPr>
                    <w:t>21/5/2007</w:t>
                  </w:r>
                  <w:proofErr w:type="gramEnd"/>
                  <w:r w:rsidRPr="004530AC">
                    <w:rPr>
                      <w:rFonts w:ascii="Times New Roman" w:eastAsia="Times New Roman" w:hAnsi="Times New Roman" w:cs="Times New Roman"/>
                      <w:sz w:val="18"/>
                      <w:szCs w:val="18"/>
                      <w:lang w:eastAsia="tr-TR"/>
                    </w:rPr>
                    <w:t xml:space="preserve"> tarihli ve 26528 sayılı Resmî Gazete’de yayımlanan Kıymetli Madenler Borsası Aracı Kuruluşlarının Faaliyet Esasları ile Kıymetli Madenler Aracı Kurumlarının Kuruluşu Hakkında Yönetmelikte tanımlanan kıymetli madenler aracı kuruluşlarının Borsa İstanbul A.Ş. bünyesinde ve kendi aralarında gerçekleştirdikleri işlemler bakımından da bu bölümün birinci ve ikinci fıkraları uygulanır.”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b/>
                      <w:sz w:val="18"/>
                      <w:szCs w:val="18"/>
                      <w:lang w:eastAsia="tr-TR"/>
                    </w:rPr>
                    <w:t>MADDE 2 –</w:t>
                  </w:r>
                  <w:r w:rsidRPr="004530AC">
                    <w:rPr>
                      <w:rFonts w:ascii="Times New Roman" w:eastAsia="Times New Roman" w:hAnsi="Times New Roman" w:cs="Times New Roman"/>
                      <w:sz w:val="18"/>
                      <w:szCs w:val="18"/>
                      <w:lang w:eastAsia="tr-TR"/>
                    </w:rPr>
                    <w:t xml:space="preserve"> Aynı Tebliğin 2.2.7 </w:t>
                  </w:r>
                  <w:proofErr w:type="spellStart"/>
                  <w:r w:rsidRPr="004530AC">
                    <w:rPr>
                      <w:rFonts w:ascii="Times New Roman" w:eastAsia="Times New Roman" w:hAnsi="Times New Roman" w:cs="Times New Roman"/>
                      <w:sz w:val="18"/>
                      <w:szCs w:val="18"/>
                      <w:lang w:eastAsia="tr-TR"/>
                    </w:rPr>
                    <w:t>nci</w:t>
                  </w:r>
                  <w:proofErr w:type="spellEnd"/>
                  <w:r w:rsidRPr="004530AC">
                    <w:rPr>
                      <w:rFonts w:ascii="Times New Roman" w:eastAsia="Times New Roman" w:hAnsi="Times New Roman" w:cs="Times New Roman"/>
                      <w:sz w:val="18"/>
                      <w:szCs w:val="18"/>
                      <w:lang w:eastAsia="tr-TR"/>
                    </w:rPr>
                    <w:t xml:space="preserve"> maddesinin birinci paragrafındaki “</w:t>
                  </w:r>
                  <w:proofErr w:type="spellStart"/>
                  <w:r w:rsidRPr="004530AC">
                    <w:rPr>
                      <w:rFonts w:ascii="Times New Roman" w:eastAsia="Times New Roman" w:hAnsi="Times New Roman" w:cs="Times New Roman"/>
                      <w:sz w:val="18"/>
                      <w:szCs w:val="18"/>
                      <w:lang w:eastAsia="tr-TR"/>
                    </w:rPr>
                    <w:t>ikibin</w:t>
                  </w:r>
                  <w:proofErr w:type="spellEnd"/>
                  <w:r w:rsidRPr="004530AC">
                    <w:rPr>
                      <w:rFonts w:ascii="Times New Roman" w:eastAsia="Times New Roman" w:hAnsi="Times New Roman" w:cs="Times New Roman"/>
                      <w:sz w:val="18"/>
                      <w:szCs w:val="18"/>
                      <w:lang w:eastAsia="tr-TR"/>
                    </w:rPr>
                    <w:t>” ibaresi “</w:t>
                  </w:r>
                  <w:proofErr w:type="spellStart"/>
                  <w:r w:rsidRPr="004530AC">
                    <w:rPr>
                      <w:rFonts w:ascii="Times New Roman" w:eastAsia="Times New Roman" w:hAnsi="Times New Roman" w:cs="Times New Roman"/>
                      <w:sz w:val="18"/>
                      <w:szCs w:val="18"/>
                      <w:lang w:eastAsia="tr-TR"/>
                    </w:rPr>
                    <w:t>üçbin</w:t>
                  </w:r>
                  <w:proofErr w:type="spellEnd"/>
                  <w:r w:rsidRPr="004530AC">
                    <w:rPr>
                      <w:rFonts w:ascii="Times New Roman" w:eastAsia="Times New Roman" w:hAnsi="Times New Roman" w:cs="Times New Roman"/>
                      <w:sz w:val="18"/>
                      <w:szCs w:val="18"/>
                      <w:lang w:eastAsia="tr-TR"/>
                    </w:rPr>
                    <w:t>”, “</w:t>
                  </w:r>
                  <w:proofErr w:type="spellStart"/>
                  <w:r w:rsidRPr="004530AC">
                    <w:rPr>
                      <w:rFonts w:ascii="Times New Roman" w:eastAsia="Times New Roman" w:hAnsi="Times New Roman" w:cs="Times New Roman"/>
                      <w:sz w:val="18"/>
                      <w:szCs w:val="18"/>
                      <w:lang w:eastAsia="tr-TR"/>
                    </w:rPr>
                    <w:t>beşbin</w:t>
                  </w:r>
                  <w:proofErr w:type="spellEnd"/>
                  <w:r w:rsidRPr="004530AC">
                    <w:rPr>
                      <w:rFonts w:ascii="Times New Roman" w:eastAsia="Times New Roman" w:hAnsi="Times New Roman" w:cs="Times New Roman"/>
                      <w:sz w:val="18"/>
                      <w:szCs w:val="18"/>
                      <w:lang w:eastAsia="tr-TR"/>
                    </w:rPr>
                    <w:t>” ibaresi “</w:t>
                  </w:r>
                  <w:proofErr w:type="spellStart"/>
                  <w:r w:rsidRPr="004530AC">
                    <w:rPr>
                      <w:rFonts w:ascii="Times New Roman" w:eastAsia="Times New Roman" w:hAnsi="Times New Roman" w:cs="Times New Roman"/>
                      <w:sz w:val="18"/>
                      <w:szCs w:val="18"/>
                      <w:lang w:eastAsia="tr-TR"/>
                    </w:rPr>
                    <w:t>yedibinbeşyüz</w:t>
                  </w:r>
                  <w:proofErr w:type="spellEnd"/>
                  <w:r w:rsidRPr="004530AC">
                    <w:rPr>
                      <w:rFonts w:ascii="Times New Roman" w:eastAsia="Times New Roman" w:hAnsi="Times New Roman" w:cs="Times New Roman"/>
                      <w:sz w:val="18"/>
                      <w:szCs w:val="18"/>
                      <w:lang w:eastAsia="tr-TR"/>
                    </w:rPr>
                    <w:t>” olarak, üçüncü paragrafı ise aşağıdaki şekilde değiştirilmiştir.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“Emeklilik sözleşmesi ile bu madde kapsamındaki hayat sigortası sözleşmesinin mesafeli satış kapsamında düzenlenmesi halinde, imza örneği aranmamakla birlikte bu sözleşmelerin onaylanmasında hizmet riski ile Yönetmeliğin 20 </w:t>
                  </w:r>
                  <w:proofErr w:type="spellStart"/>
                  <w:r w:rsidRPr="004530AC">
                    <w:rPr>
                      <w:rFonts w:ascii="Times New Roman" w:eastAsia="Times New Roman" w:hAnsi="Times New Roman" w:cs="Times New Roman"/>
                      <w:sz w:val="18"/>
                      <w:szCs w:val="18"/>
                      <w:lang w:eastAsia="tr-TR"/>
                    </w:rPr>
                    <w:t>nci</w:t>
                  </w:r>
                  <w:proofErr w:type="spellEnd"/>
                  <w:r w:rsidRPr="004530AC">
                    <w:rPr>
                      <w:rFonts w:ascii="Times New Roman" w:eastAsia="Times New Roman" w:hAnsi="Times New Roman" w:cs="Times New Roman"/>
                      <w:sz w:val="18"/>
                      <w:szCs w:val="18"/>
                      <w:lang w:eastAsia="tr-TR"/>
                    </w:rPr>
                    <w:t xml:space="preserve"> maddesinde yer alan tedbirler göz önünde bulundurulur.”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30AC">
                    <w:rPr>
                      <w:rFonts w:ascii="Times New Roman" w:eastAsia="Times New Roman" w:hAnsi="Times New Roman" w:cs="Times New Roman"/>
                      <w:b/>
                      <w:sz w:val="18"/>
                      <w:szCs w:val="18"/>
                      <w:lang w:eastAsia="tr-TR"/>
                    </w:rPr>
                    <w:t>MADDE 3 –</w:t>
                  </w:r>
                  <w:r w:rsidRPr="004530AC">
                    <w:rPr>
                      <w:rFonts w:ascii="Times New Roman" w:eastAsia="Times New Roman" w:hAnsi="Times New Roman" w:cs="Times New Roman"/>
                      <w:sz w:val="18"/>
                      <w:szCs w:val="18"/>
                      <w:lang w:eastAsia="tr-TR"/>
                    </w:rPr>
                    <w:t xml:space="preserve"> Aynı Tebliğin 2.2.9 uncu maddesinin birinci paragrafına “yükümlüler;” ibaresinden sonra gelmek üzere ve bu ibarenin bir alt satırına “- Aynı yıl içinde nakit çekim tutarı </w:t>
                  </w:r>
                  <w:proofErr w:type="spellStart"/>
                  <w:r w:rsidRPr="004530AC">
                    <w:rPr>
                      <w:rFonts w:ascii="Times New Roman" w:eastAsia="Times New Roman" w:hAnsi="Times New Roman" w:cs="Times New Roman"/>
                      <w:sz w:val="18"/>
                      <w:szCs w:val="18"/>
                      <w:lang w:eastAsia="tr-TR"/>
                    </w:rPr>
                    <w:t>üçyüz</w:t>
                  </w:r>
                  <w:proofErr w:type="spellEnd"/>
                  <w:r w:rsidRPr="004530AC">
                    <w:rPr>
                      <w:rFonts w:ascii="Times New Roman" w:eastAsia="Times New Roman" w:hAnsi="Times New Roman" w:cs="Times New Roman"/>
                      <w:sz w:val="18"/>
                      <w:szCs w:val="18"/>
                      <w:lang w:eastAsia="tr-TR"/>
                    </w:rPr>
                    <w:t xml:space="preserve"> TL’yi,” ibaresi eklenmiş, maddenin birinci paragrafında yer alan “300” ibaresi “</w:t>
                  </w:r>
                  <w:proofErr w:type="spellStart"/>
                  <w:r w:rsidRPr="004530AC">
                    <w:rPr>
                      <w:rFonts w:ascii="Times New Roman" w:eastAsia="Times New Roman" w:hAnsi="Times New Roman" w:cs="Times New Roman"/>
                      <w:sz w:val="18"/>
                      <w:szCs w:val="18"/>
                      <w:lang w:eastAsia="tr-TR"/>
                    </w:rPr>
                    <w:t>yediyüzelli</w:t>
                  </w:r>
                  <w:proofErr w:type="spellEnd"/>
                  <w:r w:rsidRPr="004530AC">
                    <w:rPr>
                      <w:rFonts w:ascii="Times New Roman" w:eastAsia="Times New Roman" w:hAnsi="Times New Roman" w:cs="Times New Roman"/>
                      <w:sz w:val="18"/>
                      <w:szCs w:val="18"/>
                      <w:lang w:eastAsia="tr-TR"/>
                    </w:rPr>
                    <w:t xml:space="preserve">”, “Yeniden yükleme yapılabilen ve toplam yükleme limiti bir takvim yılı içinde 5.000 TL’yi (Aynı takvim yılı içinde 2.000 TL üzerinde nakit çekilmesine veya başka bir hesaba transfer edilmesine imkan verilenler hariç)” ibaresi “Yeniden yükleme yapılabilen ve toplam yükleme limiti bir ay içinde </w:t>
                  </w:r>
                  <w:proofErr w:type="spellStart"/>
                  <w:r w:rsidRPr="004530AC">
                    <w:rPr>
                      <w:rFonts w:ascii="Times New Roman" w:eastAsia="Times New Roman" w:hAnsi="Times New Roman" w:cs="Times New Roman"/>
                      <w:sz w:val="18"/>
                      <w:szCs w:val="18"/>
                      <w:lang w:eastAsia="tr-TR"/>
                    </w:rPr>
                    <w:t>yediyüzelli</w:t>
                  </w:r>
                  <w:proofErr w:type="spellEnd"/>
                  <w:r w:rsidRPr="004530AC">
                    <w:rPr>
                      <w:rFonts w:ascii="Times New Roman" w:eastAsia="Times New Roman" w:hAnsi="Times New Roman" w:cs="Times New Roman"/>
                      <w:sz w:val="18"/>
                      <w:szCs w:val="18"/>
                      <w:lang w:eastAsia="tr-TR"/>
                    </w:rPr>
                    <w:t xml:space="preserve"> TL’yi ve her halükarda bakiyesi </w:t>
                  </w:r>
                  <w:proofErr w:type="spellStart"/>
                  <w:r w:rsidRPr="004530AC">
                    <w:rPr>
                      <w:rFonts w:ascii="Times New Roman" w:eastAsia="Times New Roman" w:hAnsi="Times New Roman" w:cs="Times New Roman"/>
                      <w:sz w:val="18"/>
                      <w:szCs w:val="18"/>
                      <w:lang w:eastAsia="tr-TR"/>
                    </w:rPr>
                    <w:t>yediyüzelli</w:t>
                  </w:r>
                  <w:proofErr w:type="spellEnd"/>
                  <w:r w:rsidRPr="004530AC">
                    <w:rPr>
                      <w:rFonts w:ascii="Times New Roman" w:eastAsia="Times New Roman" w:hAnsi="Times New Roman" w:cs="Times New Roman"/>
                      <w:sz w:val="18"/>
                      <w:szCs w:val="18"/>
                      <w:lang w:eastAsia="tr-TR"/>
                    </w:rPr>
                    <w:t xml:space="preserve"> TL’yi,” olarak değiştirilmiştir.</w:t>
                  </w:r>
                  <w:proofErr w:type="gramEnd"/>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b/>
                      <w:sz w:val="18"/>
                      <w:szCs w:val="18"/>
                      <w:lang w:eastAsia="tr-TR"/>
                    </w:rPr>
                    <w:t>MADDE 4 –</w:t>
                  </w:r>
                  <w:r w:rsidRPr="004530AC">
                    <w:rPr>
                      <w:rFonts w:ascii="Times New Roman" w:eastAsia="Times New Roman" w:hAnsi="Times New Roman" w:cs="Times New Roman"/>
                      <w:sz w:val="18"/>
                      <w:szCs w:val="18"/>
                      <w:lang w:eastAsia="tr-TR"/>
                    </w:rPr>
                    <w:t xml:space="preserve"> Aynı Tebliğin 2.2.10 uncu maddesinin birinci paragrafında yer alan “yeri ve” ibaresi ile “kimlik paylaşım sistemi” ibareleri yürürlükten kaldırılmıştır.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b/>
                      <w:sz w:val="18"/>
                      <w:szCs w:val="18"/>
                      <w:lang w:eastAsia="tr-TR"/>
                    </w:rPr>
                    <w:t>MADDE 5 –</w:t>
                  </w:r>
                  <w:r w:rsidRPr="004530AC">
                    <w:rPr>
                      <w:rFonts w:ascii="Times New Roman" w:eastAsia="Times New Roman" w:hAnsi="Times New Roman" w:cs="Times New Roman"/>
                      <w:sz w:val="18"/>
                      <w:szCs w:val="18"/>
                      <w:lang w:eastAsia="tr-TR"/>
                    </w:rPr>
                    <w:t xml:space="preserve"> Aynı Tebliğe 2.2.10 uncu maddesinden sonra gelmek üzere aşağıdaki madde eklenmiştir.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w:t>
                  </w:r>
                  <w:r w:rsidRPr="004530AC">
                    <w:rPr>
                      <w:rFonts w:ascii="Times New Roman" w:eastAsia="Times New Roman" w:hAnsi="Times New Roman" w:cs="Times New Roman"/>
                      <w:b/>
                      <w:sz w:val="18"/>
                      <w:szCs w:val="18"/>
                      <w:lang w:eastAsia="tr-TR"/>
                    </w:rPr>
                    <w:t>2.2.11. Elektronik Para Kuruluşlarına İlişkin İşlemler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Elektronik paranın teminine yönelik işlemlerde yükümlüler;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 Aynı yıl içinde nakit çekim tutarı </w:t>
                  </w:r>
                  <w:proofErr w:type="spellStart"/>
                  <w:r w:rsidRPr="004530AC">
                    <w:rPr>
                      <w:rFonts w:ascii="Times New Roman" w:eastAsia="Times New Roman" w:hAnsi="Times New Roman" w:cs="Times New Roman"/>
                      <w:sz w:val="18"/>
                      <w:szCs w:val="18"/>
                      <w:lang w:eastAsia="tr-TR"/>
                    </w:rPr>
                    <w:t>üçyüz</w:t>
                  </w:r>
                  <w:proofErr w:type="spellEnd"/>
                  <w:r w:rsidRPr="004530AC">
                    <w:rPr>
                      <w:rFonts w:ascii="Times New Roman" w:eastAsia="Times New Roman" w:hAnsi="Times New Roman" w:cs="Times New Roman"/>
                      <w:sz w:val="18"/>
                      <w:szCs w:val="18"/>
                      <w:lang w:eastAsia="tr-TR"/>
                    </w:rPr>
                    <w:t xml:space="preserve"> TL’yi,</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 Yeniden yükleme imkanı bulunmaması halinde, elektronik olarak saklanan fon tutarı </w:t>
                  </w:r>
                  <w:proofErr w:type="spellStart"/>
                  <w:r w:rsidRPr="004530AC">
                    <w:rPr>
                      <w:rFonts w:ascii="Times New Roman" w:eastAsia="Times New Roman" w:hAnsi="Times New Roman" w:cs="Times New Roman"/>
                      <w:sz w:val="18"/>
                      <w:szCs w:val="18"/>
                      <w:lang w:eastAsia="tr-TR"/>
                    </w:rPr>
                    <w:t>yediyüzelli</w:t>
                  </w:r>
                  <w:proofErr w:type="spellEnd"/>
                  <w:r w:rsidRPr="004530AC">
                    <w:rPr>
                      <w:rFonts w:ascii="Times New Roman" w:eastAsia="Times New Roman" w:hAnsi="Times New Roman" w:cs="Times New Roman"/>
                      <w:sz w:val="18"/>
                      <w:szCs w:val="18"/>
                      <w:lang w:eastAsia="tr-TR"/>
                    </w:rPr>
                    <w:t xml:space="preserve"> TL’yi,</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 Yeniden yükleme yapılabilen ve toplam yükleme tutarı bir ay içinde </w:t>
                  </w:r>
                  <w:proofErr w:type="spellStart"/>
                  <w:r w:rsidRPr="004530AC">
                    <w:rPr>
                      <w:rFonts w:ascii="Times New Roman" w:eastAsia="Times New Roman" w:hAnsi="Times New Roman" w:cs="Times New Roman"/>
                      <w:sz w:val="18"/>
                      <w:szCs w:val="18"/>
                      <w:lang w:eastAsia="tr-TR"/>
                    </w:rPr>
                    <w:t>yediyüzelli</w:t>
                  </w:r>
                  <w:proofErr w:type="spellEnd"/>
                  <w:r w:rsidRPr="004530AC">
                    <w:rPr>
                      <w:rFonts w:ascii="Times New Roman" w:eastAsia="Times New Roman" w:hAnsi="Times New Roman" w:cs="Times New Roman"/>
                      <w:sz w:val="18"/>
                      <w:szCs w:val="18"/>
                      <w:lang w:eastAsia="tr-TR"/>
                    </w:rPr>
                    <w:t xml:space="preserve"> TL’yi ve her halükarda bakiyesi </w:t>
                  </w:r>
                  <w:proofErr w:type="spellStart"/>
                  <w:r w:rsidRPr="004530AC">
                    <w:rPr>
                      <w:rFonts w:ascii="Times New Roman" w:eastAsia="Times New Roman" w:hAnsi="Times New Roman" w:cs="Times New Roman"/>
                      <w:sz w:val="18"/>
                      <w:szCs w:val="18"/>
                      <w:lang w:eastAsia="tr-TR"/>
                    </w:rPr>
                    <w:t>yediyüzelli</w:t>
                  </w:r>
                  <w:proofErr w:type="spellEnd"/>
                  <w:r w:rsidRPr="004530AC">
                    <w:rPr>
                      <w:rFonts w:ascii="Times New Roman" w:eastAsia="Times New Roman" w:hAnsi="Times New Roman" w:cs="Times New Roman"/>
                      <w:sz w:val="18"/>
                      <w:szCs w:val="18"/>
                      <w:lang w:eastAsia="tr-TR"/>
                    </w:rPr>
                    <w:t xml:space="preserve"> TL’yi,</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aşmayan ve sadece mal ve hizmet alımında kullanım amaçlı elektronik para ihracında kimlik tespiti yapmayabilirler.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Belirtilen tutarların üzerinde elektronik para ihracını müşteri ile yüz yüze olmaksızın münhasıran elektronik ortamda elektronik bir hesap üyeliği vasıtasıyla gerçekleştiren yükümlülerce;</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 Gerçek kişi müşterinin elektronik ortamda alınan başvurusunda, kimliğe ilişkin bilgilerin (Adı, soyadı, doğum yeri ve tarihi, uyruğu, Türk vatandaşları için T.C. kimlik numarası, yabancı uyruklular için yabancı kimlik numarası) İçişleri Bakanlığı Nüfus ve Vatandaşlık İşleri Genel Müdürlüğü kimlik paylaşım sistemi veri tabanı kullanılarak </w:t>
                  </w:r>
                  <w:r w:rsidRPr="004530AC">
                    <w:rPr>
                      <w:rFonts w:ascii="Times New Roman" w:eastAsia="Times New Roman" w:hAnsi="Times New Roman" w:cs="Times New Roman"/>
                      <w:sz w:val="18"/>
                      <w:szCs w:val="18"/>
                      <w:lang w:eastAsia="tr-TR"/>
                    </w:rPr>
                    <w:lastRenderedPageBreak/>
                    <w:t>sorgulanması yoluyla teyit edilmesi,</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4530AC">
                    <w:rPr>
                      <w:rFonts w:ascii="Times New Roman" w:eastAsia="Times New Roman" w:hAnsi="Times New Roman" w:cs="Times New Roman"/>
                      <w:sz w:val="18"/>
                      <w:szCs w:val="18"/>
                      <w:lang w:eastAsia="tr-TR"/>
                    </w:rPr>
                    <w:t>- Ticaret siciline kayıtlı tüzel kişi müşterinin elektronik ortamda alınan başvurusunda, tüzel kişiyi temsile yetkili kişinin kimliğe ilişkin bilgilerinin gerçek kişilerdeki usule göre teyit edilmesi, tüzel kişiye ilişkin bilgilerin ise (tüzel kişinin unvanı, ticaret sicil numarası, vergi kimlik numarası, faaliyet konusu, açık adresi) Türkiye Odalar ve Borsalar Birliği, Gelir İdaresi Başkanlığı veya bu bilgilere ilişkin merkezi kayıt tutan diğer kurumların veri tabanları üzerinden tescil belgeleri ve kayıtların sorgulanması suretiyle teyit edilmesi,</w:t>
                  </w:r>
                  <w:proofErr w:type="gramEnd"/>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Tüm tahsilat ve ödemelerin, kimlik bilgileri teyit edilerek üyeliği kabul edilmiş kişinin kimlik bilgileri ile uyumlu bir banka hesabı veya kredi kartı hesabı vasıtasıyla yapılması,</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koşuluyla müşterinin kimlik bilgilerinin Yönetmeliğin 6 ve 7 </w:t>
                  </w:r>
                  <w:proofErr w:type="spellStart"/>
                  <w:r w:rsidRPr="004530AC">
                    <w:rPr>
                      <w:rFonts w:ascii="Times New Roman" w:eastAsia="Times New Roman" w:hAnsi="Times New Roman" w:cs="Times New Roman"/>
                      <w:sz w:val="18"/>
                      <w:szCs w:val="18"/>
                      <w:lang w:eastAsia="tr-TR"/>
                    </w:rPr>
                    <w:t>nci</w:t>
                  </w:r>
                  <w:proofErr w:type="spellEnd"/>
                  <w:r w:rsidRPr="004530AC">
                    <w:rPr>
                      <w:rFonts w:ascii="Times New Roman" w:eastAsia="Times New Roman" w:hAnsi="Times New Roman" w:cs="Times New Roman"/>
                      <w:sz w:val="18"/>
                      <w:szCs w:val="18"/>
                      <w:lang w:eastAsia="tr-TR"/>
                    </w:rPr>
                    <w:t xml:space="preserve"> maddesindeki usul çerçevesinde teyidi ile imza örneği alınması zorunlu değildir.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sz w:val="18"/>
                      <w:szCs w:val="18"/>
                      <w:lang w:eastAsia="tr-TR"/>
                    </w:rPr>
                    <w:t xml:space="preserve">Bu maddedeki işlemlerle ilgili olarak Yönetmeliğin 17 </w:t>
                  </w:r>
                  <w:proofErr w:type="spellStart"/>
                  <w:r w:rsidRPr="004530AC">
                    <w:rPr>
                      <w:rFonts w:ascii="Times New Roman" w:eastAsia="Times New Roman" w:hAnsi="Times New Roman" w:cs="Times New Roman"/>
                      <w:sz w:val="18"/>
                      <w:szCs w:val="18"/>
                      <w:lang w:eastAsia="tr-TR"/>
                    </w:rPr>
                    <w:t>nci</w:t>
                  </w:r>
                  <w:proofErr w:type="spellEnd"/>
                  <w:r w:rsidRPr="004530AC">
                    <w:rPr>
                      <w:rFonts w:ascii="Times New Roman" w:eastAsia="Times New Roman" w:hAnsi="Times New Roman" w:cs="Times New Roman"/>
                      <w:sz w:val="18"/>
                      <w:szCs w:val="18"/>
                      <w:lang w:eastAsia="tr-TR"/>
                    </w:rPr>
                    <w:t xml:space="preserve"> maddesindeki yükümlülükler ile 17/A maddesindeki teyide ilişkin yükümlülükler uygulanmayabilir. Ayrıca Yönetmeliğin 19 uncu maddesi uyarınca müşterinin durumunun sürekli iş ilişkisi kapsamında izlenmesi ve müşteri hakkındaki bilgi, belge ve kayıtların güncellenmesi sıklığı azaltılabilir.”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b/>
                      <w:sz w:val="18"/>
                      <w:szCs w:val="18"/>
                      <w:lang w:eastAsia="tr-TR"/>
                    </w:rPr>
                    <w:t xml:space="preserve">MADDE 6 – </w:t>
                  </w:r>
                  <w:r w:rsidRPr="004530AC">
                    <w:rPr>
                      <w:rFonts w:ascii="Times New Roman" w:eastAsia="Times New Roman" w:hAnsi="Times New Roman" w:cs="Times New Roman"/>
                      <w:sz w:val="18"/>
                      <w:szCs w:val="18"/>
                      <w:lang w:eastAsia="tr-TR"/>
                    </w:rPr>
                    <w:t>Bu Tebliğ yayımı tarihinde yürürlüğe girer.</w:t>
                  </w:r>
                </w:p>
                <w:p w:rsidR="004530AC" w:rsidRPr="004530AC" w:rsidRDefault="004530AC" w:rsidP="004530AC">
                  <w:pPr>
                    <w:spacing w:before="100" w:beforeAutospacing="1" w:after="100" w:afterAutospacing="1" w:line="240" w:lineRule="exact"/>
                    <w:rPr>
                      <w:rFonts w:ascii="Times New Roman" w:eastAsia="Times New Roman" w:hAnsi="Times New Roman" w:cs="Times New Roman"/>
                      <w:sz w:val="18"/>
                      <w:szCs w:val="18"/>
                      <w:lang w:eastAsia="tr-TR"/>
                    </w:rPr>
                  </w:pPr>
                  <w:r w:rsidRPr="004530AC">
                    <w:rPr>
                      <w:rFonts w:ascii="Times New Roman" w:eastAsia="Times New Roman" w:hAnsi="Times New Roman" w:cs="Times New Roman"/>
                      <w:b/>
                      <w:sz w:val="18"/>
                      <w:szCs w:val="18"/>
                      <w:lang w:eastAsia="tr-TR"/>
                    </w:rPr>
                    <w:t>MADDE 7 –</w:t>
                  </w:r>
                  <w:r w:rsidRPr="004530AC">
                    <w:rPr>
                      <w:rFonts w:ascii="Times New Roman" w:eastAsia="Times New Roman" w:hAnsi="Times New Roman" w:cs="Times New Roman"/>
                      <w:sz w:val="18"/>
                      <w:szCs w:val="18"/>
                      <w:lang w:eastAsia="tr-TR"/>
                    </w:rPr>
                    <w:t xml:space="preserve"> Bu Tebliğ hükümlerini Maliye Bakanı yürütür.</w:t>
                  </w:r>
                </w:p>
                <w:p w:rsidR="004530AC" w:rsidRPr="004530AC" w:rsidRDefault="004530AC" w:rsidP="004530A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530AC" w:rsidRPr="004530AC" w:rsidRDefault="004530AC" w:rsidP="004530AC">
            <w:pPr>
              <w:spacing w:after="0" w:line="240" w:lineRule="auto"/>
              <w:jc w:val="center"/>
              <w:rPr>
                <w:rFonts w:ascii="Times New Roman" w:eastAsia="Times New Roman" w:hAnsi="Times New Roman" w:cs="Times New Roman"/>
                <w:sz w:val="20"/>
                <w:szCs w:val="20"/>
                <w:lang w:eastAsia="tr-TR"/>
              </w:rPr>
            </w:pPr>
          </w:p>
        </w:tc>
      </w:tr>
    </w:tbl>
    <w:p w:rsidR="004530AC" w:rsidRPr="004530AC" w:rsidRDefault="004530AC" w:rsidP="004530AC">
      <w:pPr>
        <w:spacing w:after="0" w:line="240" w:lineRule="auto"/>
        <w:jc w:val="center"/>
        <w:rPr>
          <w:rFonts w:ascii="Times New Roman" w:eastAsia="Times New Roman" w:hAnsi="Times New Roman" w:cs="Times New Roman"/>
          <w:sz w:val="24"/>
          <w:szCs w:val="24"/>
          <w:lang w:eastAsia="tr-TR"/>
        </w:rPr>
      </w:pPr>
    </w:p>
    <w:p w:rsidR="006774D0" w:rsidRDefault="006774D0"/>
    <w:sectPr w:rsidR="006774D0" w:rsidSect="006774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4530AC"/>
    <w:rsid w:val="004530AC"/>
    <w:rsid w:val="006774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530A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530AC"/>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4530AC"/>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4530A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134832628">
      <w:bodyDiv w:val="1"/>
      <w:marLeft w:val="0"/>
      <w:marRight w:val="0"/>
      <w:marTop w:val="0"/>
      <w:marBottom w:val="0"/>
      <w:divBdr>
        <w:top w:val="none" w:sz="0" w:space="0" w:color="auto"/>
        <w:left w:val="none" w:sz="0" w:space="0" w:color="auto"/>
        <w:bottom w:val="none" w:sz="0" w:space="0" w:color="auto"/>
        <w:right w:val="none" w:sz="0" w:space="0" w:color="auto"/>
      </w:divBdr>
      <w:divsChild>
        <w:div w:id="1869642185">
          <w:marLeft w:val="0"/>
          <w:marRight w:val="0"/>
          <w:marTop w:val="0"/>
          <w:marBottom w:val="0"/>
          <w:divBdr>
            <w:top w:val="none" w:sz="0" w:space="0" w:color="auto"/>
            <w:left w:val="none" w:sz="0" w:space="0" w:color="auto"/>
            <w:bottom w:val="none" w:sz="0" w:space="0" w:color="auto"/>
            <w:right w:val="none" w:sz="0" w:space="0" w:color="auto"/>
          </w:divBdr>
          <w:divsChild>
            <w:div w:id="1745682551">
              <w:marLeft w:val="0"/>
              <w:marRight w:val="0"/>
              <w:marTop w:val="0"/>
              <w:marBottom w:val="0"/>
              <w:divBdr>
                <w:top w:val="none" w:sz="0" w:space="0" w:color="auto"/>
                <w:left w:val="none" w:sz="0" w:space="0" w:color="auto"/>
                <w:bottom w:val="none" w:sz="0" w:space="0" w:color="auto"/>
                <w:right w:val="none" w:sz="0" w:space="0" w:color="auto"/>
              </w:divBdr>
              <w:divsChild>
                <w:div w:id="890926274">
                  <w:marLeft w:val="0"/>
                  <w:marRight w:val="0"/>
                  <w:marTop w:val="0"/>
                  <w:marBottom w:val="0"/>
                  <w:divBdr>
                    <w:top w:val="none" w:sz="0" w:space="0" w:color="auto"/>
                    <w:left w:val="none" w:sz="0" w:space="0" w:color="auto"/>
                    <w:bottom w:val="none" w:sz="0" w:space="0" w:color="auto"/>
                    <w:right w:val="none" w:sz="0" w:space="0" w:color="auto"/>
                  </w:divBdr>
                  <w:divsChild>
                    <w:div w:id="3594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2016-03-18T06:51:00Z</dcterms:created>
  <dcterms:modified xsi:type="dcterms:W3CDTF">2016-03-18T06:51:00Z</dcterms:modified>
</cp:coreProperties>
</file>