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222F8" w:rsidRPr="007222F8" w:rsidTr="007222F8">
        <w:trPr>
          <w:jc w:val="center"/>
        </w:trPr>
        <w:tc>
          <w:tcPr>
            <w:tcW w:w="9104" w:type="dxa"/>
            <w:hideMark/>
          </w:tcPr>
          <w:tbl>
            <w:tblPr>
              <w:tblW w:w="8789" w:type="dxa"/>
              <w:jc w:val="center"/>
              <w:tblLook w:val="01E0"/>
            </w:tblPr>
            <w:tblGrid>
              <w:gridCol w:w="2931"/>
              <w:gridCol w:w="2931"/>
              <w:gridCol w:w="2927"/>
            </w:tblGrid>
            <w:tr w:rsidR="007222F8" w:rsidRPr="007222F8">
              <w:trPr>
                <w:trHeight w:val="317"/>
                <w:jc w:val="center"/>
              </w:trPr>
              <w:tc>
                <w:tcPr>
                  <w:tcW w:w="2931" w:type="dxa"/>
                  <w:tcBorders>
                    <w:top w:val="nil"/>
                    <w:left w:val="nil"/>
                    <w:bottom w:val="single" w:sz="4" w:space="0" w:color="660066"/>
                    <w:right w:val="nil"/>
                  </w:tcBorders>
                  <w:vAlign w:val="center"/>
                  <w:hideMark/>
                </w:tcPr>
                <w:p w:rsidR="007222F8" w:rsidRPr="007222F8" w:rsidRDefault="007222F8" w:rsidP="007222F8">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7222F8">
                    <w:rPr>
                      <w:rFonts w:ascii="Arial" w:eastAsia="Times New Roman" w:hAnsi="Arial" w:cs="Arial"/>
                      <w:sz w:val="16"/>
                      <w:szCs w:val="16"/>
                      <w:lang w:eastAsia="tr-TR"/>
                    </w:rPr>
                    <w:t>5 Nisan 2016 SALI</w:t>
                  </w:r>
                </w:p>
              </w:tc>
              <w:tc>
                <w:tcPr>
                  <w:tcW w:w="2931" w:type="dxa"/>
                  <w:tcBorders>
                    <w:top w:val="nil"/>
                    <w:left w:val="nil"/>
                    <w:bottom w:val="single" w:sz="4" w:space="0" w:color="660066"/>
                    <w:right w:val="nil"/>
                  </w:tcBorders>
                  <w:vAlign w:val="center"/>
                  <w:hideMark/>
                </w:tcPr>
                <w:p w:rsidR="007222F8" w:rsidRPr="007222F8" w:rsidRDefault="007222F8" w:rsidP="007222F8">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222F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222F8" w:rsidRPr="007222F8" w:rsidRDefault="007222F8" w:rsidP="007222F8">
                  <w:pPr>
                    <w:spacing w:before="100" w:beforeAutospacing="1" w:after="100" w:afterAutospacing="1" w:line="240" w:lineRule="auto"/>
                    <w:ind w:right="0"/>
                    <w:jc w:val="right"/>
                    <w:rPr>
                      <w:rFonts w:ascii="Arial" w:eastAsia="Times New Roman" w:hAnsi="Arial" w:cs="Arial"/>
                      <w:sz w:val="16"/>
                      <w:szCs w:val="16"/>
                      <w:lang w:eastAsia="tr-TR"/>
                    </w:rPr>
                  </w:pPr>
                  <w:r w:rsidRPr="007222F8">
                    <w:rPr>
                      <w:rFonts w:ascii="Arial" w:eastAsia="Times New Roman" w:hAnsi="Arial" w:cs="Arial"/>
                      <w:sz w:val="16"/>
                      <w:szCs w:val="16"/>
                      <w:lang w:eastAsia="tr-TR"/>
                    </w:rPr>
                    <w:t>Sayı : 29675</w:t>
                  </w:r>
                </w:p>
              </w:tc>
            </w:tr>
            <w:tr w:rsidR="007222F8" w:rsidRPr="007222F8">
              <w:trPr>
                <w:trHeight w:val="480"/>
                <w:jc w:val="center"/>
              </w:trPr>
              <w:tc>
                <w:tcPr>
                  <w:tcW w:w="8789" w:type="dxa"/>
                  <w:gridSpan w:val="3"/>
                  <w:vAlign w:val="center"/>
                  <w:hideMark/>
                </w:tcPr>
                <w:p w:rsidR="007222F8" w:rsidRPr="007222F8" w:rsidRDefault="007222F8" w:rsidP="007222F8">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222F8">
                    <w:rPr>
                      <w:rFonts w:ascii="Arial" w:eastAsia="Times New Roman" w:hAnsi="Arial" w:cs="Arial"/>
                      <w:b/>
                      <w:color w:val="000080"/>
                      <w:sz w:val="18"/>
                      <w:szCs w:val="18"/>
                      <w:lang w:eastAsia="tr-TR"/>
                    </w:rPr>
                    <w:t>TEBLİĞ</w:t>
                  </w:r>
                </w:p>
              </w:tc>
            </w:tr>
            <w:tr w:rsidR="007222F8" w:rsidRPr="007222F8">
              <w:trPr>
                <w:trHeight w:val="480"/>
                <w:jc w:val="center"/>
              </w:trPr>
              <w:tc>
                <w:tcPr>
                  <w:tcW w:w="8789" w:type="dxa"/>
                  <w:gridSpan w:val="3"/>
                  <w:vAlign w:val="center"/>
                </w:tcPr>
                <w:p w:rsidR="007222F8" w:rsidRDefault="007222F8" w:rsidP="007222F8">
                  <w:pPr>
                    <w:tabs>
                      <w:tab w:val="left" w:pos="566"/>
                    </w:tabs>
                    <w:spacing w:line="240" w:lineRule="exact"/>
                    <w:ind w:right="0"/>
                    <w:jc w:val="both"/>
                    <w:rPr>
                      <w:rFonts w:ascii="Times New Roman" w:eastAsia="Times New Roman" w:hAnsi="Times New Roman" w:cs="Times New Roman"/>
                      <w:sz w:val="18"/>
                      <w:szCs w:val="18"/>
                      <w:u w:val="single"/>
                      <w:lang w:eastAsia="tr-TR"/>
                    </w:rPr>
                  </w:pPr>
                  <w:r w:rsidRPr="007222F8">
                    <w:rPr>
                      <w:rFonts w:ascii="Times New Roman" w:eastAsia="Times New Roman" w:hAnsi="Times New Roman" w:cs="Times New Roman"/>
                      <w:sz w:val="18"/>
                      <w:szCs w:val="18"/>
                      <w:u w:val="single"/>
                      <w:lang w:eastAsia="tr-TR"/>
                    </w:rPr>
                    <w:t>Maliye Bakanlığı (Gelir İdaresi Başkanlığı)’ndan:</w:t>
                  </w:r>
                </w:p>
                <w:p w:rsidR="007222F8" w:rsidRPr="007222F8" w:rsidRDefault="007222F8" w:rsidP="007222F8">
                  <w:pPr>
                    <w:tabs>
                      <w:tab w:val="left" w:pos="566"/>
                    </w:tabs>
                    <w:spacing w:line="240" w:lineRule="exact"/>
                    <w:ind w:right="0"/>
                    <w:jc w:val="both"/>
                    <w:rPr>
                      <w:rFonts w:ascii="Times New Roman" w:eastAsia="Times New Roman" w:hAnsi="Times New Roman" w:cs="Times New Roman"/>
                      <w:sz w:val="18"/>
                      <w:szCs w:val="18"/>
                      <w:u w:val="single"/>
                      <w:lang w:eastAsia="tr-TR"/>
                    </w:rPr>
                  </w:pP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ÖZEL İLETİŞİM VERGİSİ GENEL TEBLİĞİ</w:t>
                  </w: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(SERİ NO: 14)</w:t>
                  </w: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BİRİNCİ BÖLÜM</w:t>
                  </w: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Amaç, Kapsam ve Dayanak</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Amaç</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1 –</w:t>
                  </w:r>
                  <w:r w:rsidRPr="007222F8">
                    <w:rPr>
                      <w:rFonts w:ascii="Times New Roman" w:eastAsia="Times New Roman" w:hAnsi="Times New Roman" w:cs="Times New Roman"/>
                      <w:sz w:val="18"/>
                      <w:szCs w:val="18"/>
                      <w:lang w:eastAsia="tr-TR"/>
                    </w:rPr>
                    <w:t xml:space="preserve"> (1) Bu Tebliğin amacı, 13/7/1956 tarihli ve 6802 sayılı Gider Vergileri Kanununun 39 uncu maddesinin birinci fıkrasının (a) bendi, ikinci fıkrası ile yedinci fıkrasının uygulanmasına ilişkin usul ve esasların belirlenmesidir.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Kapsam</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2 –</w:t>
                  </w:r>
                  <w:r w:rsidRPr="007222F8">
                    <w:rPr>
                      <w:rFonts w:ascii="Times New Roman" w:eastAsia="Times New Roman" w:hAnsi="Times New Roman" w:cs="Times New Roman"/>
                      <w:sz w:val="18"/>
                      <w:szCs w:val="18"/>
                      <w:lang w:eastAsia="tr-TR"/>
                    </w:rPr>
                    <w:t xml:space="preserve"> (1) Bu Tebliğ; kablolu, kablosuz ve mobil internet servis sağlayıcılığı hizmetlerinde uygulanacak Özel İletişim Vergisi (ÖİV)’ne ilişkin açıklamaları kapsamaktadır.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Dayanak</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3 –</w:t>
                  </w:r>
                  <w:r w:rsidRPr="007222F8">
                    <w:rPr>
                      <w:rFonts w:ascii="Times New Roman" w:eastAsia="Times New Roman" w:hAnsi="Times New Roman" w:cs="Times New Roman"/>
                      <w:sz w:val="18"/>
                      <w:szCs w:val="18"/>
                      <w:lang w:eastAsia="tr-TR"/>
                    </w:rPr>
                    <w:t xml:space="preserve"> (1) Bu Tebliğ, 6802 sayılı Kanunun 39 uncu maddesinin yedinci fıkrasına dayanılarak hazırlanmıştır.</w:t>
                  </w: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İKİNCİ BÖLÜM</w:t>
                  </w: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İnternet Servis Sağlayıcılığı Hizmetlerinde ÖİV Uygulaması</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sz w:val="18"/>
                      <w:szCs w:val="18"/>
                      <w:lang w:eastAsia="tr-TR"/>
                    </w:rPr>
                    <w:t>Kablolu ve kablosuz internet servis sağlayıcılığı hizmeti sunmaya yetkili işletmeciler</w:t>
                  </w:r>
                  <w:r w:rsidRPr="007222F8">
                    <w:rPr>
                      <w:rFonts w:ascii="Times New Roman" w:eastAsia="Times New Roman" w:hAnsi="Times New Roman" w:cs="Times New Roman"/>
                      <w:b/>
                      <w:sz w:val="18"/>
                      <w:szCs w:val="18"/>
                      <w:lang w:eastAsia="tr-TR"/>
                    </w:rPr>
                    <w:t xml:space="preserve"> tarafından verilen internet erişim hizmetlerinde ÖİV uygulaması</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4 –</w:t>
                  </w:r>
                  <w:r w:rsidRPr="007222F8">
                    <w:rPr>
                      <w:rFonts w:ascii="Times New Roman" w:eastAsia="Times New Roman" w:hAnsi="Times New Roman" w:cs="Times New Roman"/>
                      <w:sz w:val="18"/>
                      <w:szCs w:val="18"/>
                      <w:lang w:eastAsia="tr-TR"/>
                    </w:rPr>
                    <w:t xml:space="preserve"> (1) Kablolu ve kablosuz internet servis sağlayıcılığı hizmeti sunan işletmeciler tarafından verilen internet erişim hizmetlerinde % 5 oranında ÖİV uygulanır.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(2) İnternet servis sağlayıcılığı hizmeti, kullanıcılara internet şebekesi üzerinden sunulan internet erişim hizmeti olarak tanımlanmaktadır. İnternet servis sağlayıcılığı hizmeti vermek üzere yetkilendirilen işletmecilere verilen internet erişim hizmeti de bu kapsamda olduğundan % 5 oranında ÖİV’ye tabidir.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Mobil elektronik haberleşme işletmecileri tarafından faturalı hat abonelerine verilen internet erişim hizmetlerinde ÖİV uygulaması</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5 –</w:t>
                  </w:r>
                  <w:r w:rsidRPr="007222F8">
                    <w:rPr>
                      <w:rFonts w:ascii="Times New Roman" w:eastAsia="Times New Roman" w:hAnsi="Times New Roman" w:cs="Times New Roman"/>
                      <w:sz w:val="18"/>
                      <w:szCs w:val="18"/>
                      <w:lang w:eastAsia="tr-TR"/>
                    </w:rPr>
                    <w:t xml:space="preserve"> (1) Mobil elektronik haberleşme işletmecilerince faturalı hat abonelerine verilen internet erişim hizmet bedelleri üzerinden % 5 oranında ÖİV hesaplanır.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(2) Mobil elektronik haberleşme işletmecileri tarafından internet erişim hizmetleri ile diğer haberleşme hizmetlerinin birlikte verilmesi halinde her bir hizmet türüne tabi olduğu oranın uygulanabilmesi için hizmetlerin teknik olarak ayrıştırılması ve faturalarda her bir hizmet türünün ayrıca gösterilmesi gerekmektedir.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Mobil elektronik haberleşme işletmecileri tarafından ön ödemeli hat abonelerine verilen internet erişim hizmetlerinde ÖİV uygulaması</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6 –</w:t>
                  </w:r>
                  <w:r w:rsidRPr="007222F8">
                    <w:rPr>
                      <w:rFonts w:ascii="Times New Roman" w:eastAsia="Times New Roman" w:hAnsi="Times New Roman" w:cs="Times New Roman"/>
                      <w:sz w:val="18"/>
                      <w:szCs w:val="18"/>
                      <w:lang w:eastAsia="tr-TR"/>
                    </w:rPr>
                    <w:t xml:space="preserve"> (1) 6802 sayılı Kanunun 39 uncu maddesine göre ön ödemeli hatlara yüklemeler için yapılan satışlar %25 oranında ÖİV’ye tabidir. Ancak, ön ödemeli hat abonelerine haberleşme hizmetleri ile birlikte internet erişim hizmetleri de verilebilmektedir. Mezkûr maddede 6/2/2014 tarihli ve 6518 sayılı Kanunun 3 üncü maddesiyle yapılan düzenleme ile ön ödemeli hat kullanıcıları tarafından yapılan yüklemelerin farklı oranlara tabi hizmetlerde kullanılması halinde, her hizmetin tabi olduğu oran üzerinden vergilendirileceği hükme bağlanmıştır. Buna göre, ön </w:t>
                  </w:r>
                  <w:r w:rsidRPr="007222F8">
                    <w:rPr>
                      <w:rFonts w:ascii="Times New Roman" w:eastAsia="Times New Roman" w:hAnsi="Times New Roman" w:cs="Times New Roman"/>
                      <w:sz w:val="18"/>
                      <w:szCs w:val="18"/>
                      <w:lang w:eastAsia="tr-TR"/>
                    </w:rPr>
                    <w:lastRenderedPageBreak/>
                    <w:t>ödemeli hatta yapılan/yapılacak yüklemenin;</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 Mobil internet erişim hizmeti ve diğer mobil elektronik haberleşme hizmetleri için birlikte kullanılabilmesi halinde % 25,</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 Münhasıran mobil internet erişim hizmeti amacıyla kullanılabilir olması, başka bir ifadeyle konuşma, kısa mesaj vb. diğer hizmetler için kullanılmaya imkân vermemesi ve yükleme sonrasında bu tür hizmetlerde kullanılmak amacıyla dönüştürülemeyecek mahiyette olması halinde ise % 5,</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oranında ÖİV hesaplanır.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(2) Ön ödemeli hatlara yüklemeler için yapılan ve satışından %25 ÖİV ödenmiş olan yüklemelerin diğer haberleşme hizmetlerinin yanı sıra internet erişim hizmeti için de kullanılması halinde internet erişim hizmeti dolayısıyla fazla ödenmiş olan vergi, 7 nci ve 8 inci maddelerde belirlenen usul ve esaslara göre, abonelere iade edilmesi koşuluyla ÖİV mükellefi mobil elektronik haberleşme işletmecilerine iade edilecektir.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Abonelere yapılacak iade işlemleri</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7 –</w:t>
                  </w:r>
                  <w:r w:rsidRPr="007222F8">
                    <w:rPr>
                      <w:rFonts w:ascii="Times New Roman" w:eastAsia="Times New Roman" w:hAnsi="Times New Roman" w:cs="Times New Roman"/>
                      <w:sz w:val="18"/>
                      <w:szCs w:val="18"/>
                      <w:lang w:eastAsia="tr-TR"/>
                    </w:rPr>
                    <w:t xml:space="preserve"> (1) Mobil elektronik haberleşme işletmecileri, ön ödemeli hatlarına yaptıkları yüklemeleri diğer haberleşme hizmetlerinin yanı sıra internet erişim hizmetinde de kullanan abonelerinden, internet erişim hizmetine isabet eden bedel üzerinden fazla olarak tahsil edilmiş olan ÖİV tutarını birer aylık dönemler itibariyle hesaplayıp, hesaplama yapılan dönemi takip eden ayın sonuna kadar abonelere bildirerek iade ederler.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(2) Aboneler, söz konusu verginin hatlarına yükleme yapılması suretiyle iadesini tercih edebileceği gibi nakden iade edilmesini de tercih edebilir ve işleme ilişkin olarak ilk kez yapacakları tercihin sonraki dönemlerde yapılacak yüklemelerde de geçerli olmasını talep edebilirler. Bu durumda, abonelerin ÖİV iadesi yöntemine ilişkin tercih değişikliği talebi olmadığı sürece abonelere tercihlerinin yeniden sorulmasına gerek bulunmamaktadır.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(3) Abonelerin hatlarını kapattırmaları veya operatör değiştirmeleri durumunda iade işleminin nakit olarak yapılması esastır.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(4) Abonelerin iadeyi nakit olarak almak yerine hatlarına yükleme yapılmasını tercih etmeleri, fazla ödenen vergiyi nakit olarak iade alıp hatlarına kendilerinin yükleme yapması niteliğinde olduğundan, bu durumda yükleme yapılan bedel üzerinden mobil elektronik haberleşme işletmecilerince, ön ödemeli hatlara yapılan yüklemeler için gerçekleştirilen satışlarda olduğu gibi ÖİV ve KDV hesaplanacağı tabiidir.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Mobil elektronik haberleşme işletmecilerine yapılacak iade işlemleri</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8 –</w:t>
                  </w:r>
                  <w:r w:rsidRPr="007222F8">
                    <w:rPr>
                      <w:rFonts w:ascii="Times New Roman" w:eastAsia="Times New Roman" w:hAnsi="Times New Roman" w:cs="Times New Roman"/>
                      <w:sz w:val="18"/>
                      <w:szCs w:val="18"/>
                      <w:lang w:eastAsia="tr-TR"/>
                    </w:rPr>
                    <w:t xml:space="preserve"> (1) 7 nci maddede açıklandığı şekilde mobil elektronik haberleşme işletmelerince nakden veya hatta yükleme yoluyla ön ödemeli hat abonelerine iade edilen ÖİV tutarları, işletmecilerin talebi üzerine nakden veya kendi vergi borçlarına mahsuben iade edilir.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(2) İade talebinin birer aylık dönemler itibarıyla ve 7 nci maddedeki açıklamalar çerçevesinde abonelere iade yapıldıktan sonra en erken iade yapılan ayı takip eden aydan itibaren yapılması mümkündür.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(3) Abonelerine iade ettikleri tutarların mobil elektronik haberleşme işletmecilerine iadesinde aşağıdaki belgeler aranır: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a) 10/10/2013 tarihli ve 28791 sayılı Resmî Gazete’de yayımlanan Vergi Usul Kanunu Genel Tebliği (Sıra No: 429)’nde belirtilen standart iade talep dilekçesi,</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b) Abonelere nakden veya hatta yükleme yoluyla yapılan ÖİV iadesine ilişkin özet tablo (EK-1),</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c) Abonelere nakden yapılan ÖİV iadesine ilişkin bildirim (EK-2),</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lastRenderedPageBreak/>
                    <w:t>ç) Abonelere hatta yükleme yoluyla yapılan ÖİV iadesine ilişkin bildirim (EK-3).</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sz w:val="18"/>
                      <w:szCs w:val="18"/>
                      <w:lang w:eastAsia="tr-TR"/>
                    </w:rPr>
                    <w:t>(4) Mobil elektronik haberleşme işletmecilerinin, ön ödemeli hat abonelerine nakit veya hatta yükleme yoluyla yaptıkları iadelerden doğan nakden veya mahsuben iade talepleri vergi inceleme raporu veya yeminli mali müşavir tasdik raporuna göre yerine getirilir. Teminat verilmesi halinde, iade talebi yerine getirilir ve teminat, vergi inceleme raporu veya yeminli mali müşavir raporu sonucuna göre çözülür.</w:t>
                  </w: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ÜÇÜNCÜ BÖLÜM</w:t>
                  </w:r>
                </w:p>
                <w:p w:rsidR="007222F8" w:rsidRPr="007222F8" w:rsidRDefault="007222F8" w:rsidP="007222F8">
                  <w:pPr>
                    <w:tabs>
                      <w:tab w:val="left" w:pos="566"/>
                    </w:tabs>
                    <w:spacing w:line="240" w:lineRule="exact"/>
                    <w:ind w:right="0"/>
                    <w:jc w:val="center"/>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Çeşitli Hükümler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Yürürlükten kaldırılan tebliğ</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9 –</w:t>
                  </w:r>
                  <w:r w:rsidRPr="007222F8">
                    <w:rPr>
                      <w:rFonts w:ascii="Times New Roman" w:eastAsia="Times New Roman" w:hAnsi="Times New Roman" w:cs="Times New Roman"/>
                      <w:sz w:val="18"/>
                      <w:szCs w:val="18"/>
                      <w:lang w:eastAsia="tr-TR"/>
                    </w:rPr>
                    <w:t xml:space="preserve"> (1) 2/5/2009 tarihli ve 27216 sayılı Resmî Gazete’de yayımlanan Özel İletişim Vergisi Genel Tebliği (Seri No: 5) yürürlükten kaldırılmıştır.</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222F8">
                    <w:rPr>
                      <w:rFonts w:ascii="Times New Roman" w:eastAsia="Times New Roman" w:hAnsi="Times New Roman" w:cs="Times New Roman"/>
                      <w:b/>
                      <w:sz w:val="18"/>
                      <w:szCs w:val="18"/>
                      <w:lang w:eastAsia="tr-TR"/>
                    </w:rPr>
                    <w:t>Yürürlük</w:t>
                  </w: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222F8">
                    <w:rPr>
                      <w:rFonts w:ascii="Times New Roman" w:eastAsia="Times New Roman" w:hAnsi="Times New Roman" w:cs="Times New Roman"/>
                      <w:b/>
                      <w:sz w:val="18"/>
                      <w:szCs w:val="18"/>
                      <w:lang w:eastAsia="tr-TR"/>
                    </w:rPr>
                    <w:t>MADDE 10 –</w:t>
                  </w:r>
                  <w:r w:rsidRPr="007222F8">
                    <w:rPr>
                      <w:rFonts w:ascii="Times New Roman" w:eastAsia="Times New Roman" w:hAnsi="Times New Roman" w:cs="Times New Roman"/>
                      <w:sz w:val="18"/>
                      <w:szCs w:val="18"/>
                      <w:lang w:eastAsia="tr-TR"/>
                    </w:rPr>
                    <w:t xml:space="preserve"> (1) Bu Tebliğ yayımı tarihinde yürürlüğe girer.</w:t>
                  </w:r>
                </w:p>
                <w:p w:rsidR="007222F8" w:rsidRPr="007222F8" w:rsidRDefault="007222F8" w:rsidP="007222F8">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p w:rsidR="007222F8" w:rsidRPr="007222F8" w:rsidRDefault="007222F8" w:rsidP="007222F8">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p w:rsidR="007222F8" w:rsidRPr="007222F8" w:rsidRDefault="007222F8" w:rsidP="007222F8">
                  <w:pPr>
                    <w:spacing w:before="100" w:beforeAutospacing="1" w:after="100" w:afterAutospacing="1" w:line="240" w:lineRule="exact"/>
                    <w:ind w:right="0"/>
                    <w:rPr>
                      <w:rFonts w:ascii="Times New Roman" w:eastAsia="Times New Roman" w:hAnsi="Times New Roman" w:cs="Times New Roman"/>
                      <w:b/>
                      <w:sz w:val="18"/>
                      <w:szCs w:val="18"/>
                      <w:lang w:eastAsia="tr-TR"/>
                    </w:rPr>
                  </w:pPr>
                  <w:hyperlink r:id="rId4" w:history="1">
                    <w:r w:rsidRPr="007222F8">
                      <w:rPr>
                        <w:rFonts w:ascii="Times New Roman" w:eastAsia="Times New Roman" w:hAnsi="Times New Roman" w:cs="Times New Roman"/>
                        <w:b/>
                        <w:color w:val="0000FF"/>
                        <w:sz w:val="18"/>
                        <w:lang w:eastAsia="tr-TR"/>
                      </w:rPr>
                      <w:t>Ekleri için tıklayınız.</w:t>
                    </w:r>
                  </w:hyperlink>
                </w:p>
                <w:p w:rsidR="007222F8" w:rsidRPr="007222F8" w:rsidRDefault="007222F8" w:rsidP="007222F8">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222F8" w:rsidRPr="007222F8" w:rsidRDefault="007222F8" w:rsidP="007222F8">
            <w:pPr>
              <w:spacing w:line="240" w:lineRule="auto"/>
              <w:ind w:right="0"/>
              <w:jc w:val="center"/>
              <w:rPr>
                <w:rFonts w:ascii="Times New Roman" w:eastAsia="Times New Roman" w:hAnsi="Times New Roman" w:cs="Times New Roman"/>
                <w:sz w:val="20"/>
                <w:szCs w:val="20"/>
                <w:lang w:eastAsia="tr-TR"/>
              </w:rPr>
            </w:pPr>
          </w:p>
        </w:tc>
      </w:tr>
    </w:tbl>
    <w:p w:rsidR="007222F8" w:rsidRPr="007222F8" w:rsidRDefault="007222F8" w:rsidP="007222F8">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222F8"/>
    <w:rsid w:val="0046759C"/>
    <w:rsid w:val="00550EAB"/>
    <w:rsid w:val="007222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222F8"/>
    <w:rPr>
      <w:color w:val="0000FF"/>
      <w:u w:val="single"/>
    </w:rPr>
  </w:style>
  <w:style w:type="paragraph" w:styleId="NormalWeb">
    <w:name w:val="Normal (Web)"/>
    <w:basedOn w:val="Normal"/>
    <w:rsid w:val="007222F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7222F8"/>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7222F8"/>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7222F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53840902">
      <w:bodyDiv w:val="1"/>
      <w:marLeft w:val="0"/>
      <w:marRight w:val="0"/>
      <w:marTop w:val="0"/>
      <w:marBottom w:val="0"/>
      <w:divBdr>
        <w:top w:val="none" w:sz="0" w:space="0" w:color="auto"/>
        <w:left w:val="none" w:sz="0" w:space="0" w:color="auto"/>
        <w:bottom w:val="none" w:sz="0" w:space="0" w:color="auto"/>
        <w:right w:val="none" w:sz="0" w:space="0" w:color="auto"/>
      </w:divBdr>
      <w:divsChild>
        <w:div w:id="737746469">
          <w:marLeft w:val="0"/>
          <w:marRight w:val="0"/>
          <w:marTop w:val="0"/>
          <w:marBottom w:val="0"/>
          <w:divBdr>
            <w:top w:val="none" w:sz="0" w:space="0" w:color="auto"/>
            <w:left w:val="none" w:sz="0" w:space="0" w:color="auto"/>
            <w:bottom w:val="none" w:sz="0" w:space="0" w:color="auto"/>
            <w:right w:val="none" w:sz="0" w:space="0" w:color="auto"/>
          </w:divBdr>
          <w:divsChild>
            <w:div w:id="599532684">
              <w:marLeft w:val="0"/>
              <w:marRight w:val="0"/>
              <w:marTop w:val="0"/>
              <w:marBottom w:val="0"/>
              <w:divBdr>
                <w:top w:val="none" w:sz="0" w:space="0" w:color="auto"/>
                <w:left w:val="none" w:sz="0" w:space="0" w:color="auto"/>
                <w:bottom w:val="none" w:sz="0" w:space="0" w:color="auto"/>
                <w:right w:val="none" w:sz="0" w:space="0" w:color="auto"/>
              </w:divBdr>
              <w:divsChild>
                <w:div w:id="625626999">
                  <w:marLeft w:val="0"/>
                  <w:marRight w:val="0"/>
                  <w:marTop w:val="0"/>
                  <w:marBottom w:val="0"/>
                  <w:divBdr>
                    <w:top w:val="none" w:sz="0" w:space="0" w:color="auto"/>
                    <w:left w:val="none" w:sz="0" w:space="0" w:color="auto"/>
                    <w:bottom w:val="none" w:sz="0" w:space="0" w:color="auto"/>
                    <w:right w:val="none" w:sz="0" w:space="0" w:color="auto"/>
                  </w:divBdr>
                  <w:divsChild>
                    <w:div w:id="4760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4/20160405-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2016-04-05T05:38:00Z</dcterms:created>
  <dcterms:modified xsi:type="dcterms:W3CDTF">2016-04-05T05:38:00Z</dcterms:modified>
</cp:coreProperties>
</file>