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171CDB" w:rsidRPr="00171CDB" w:rsidTr="00171CDB">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171CDB" w:rsidRPr="00171CDB">
              <w:trPr>
                <w:trHeight w:val="317"/>
                <w:jc w:val="center"/>
              </w:trPr>
              <w:tc>
                <w:tcPr>
                  <w:tcW w:w="2931" w:type="dxa"/>
                  <w:tcBorders>
                    <w:top w:val="nil"/>
                    <w:left w:val="nil"/>
                    <w:bottom w:val="single" w:sz="4" w:space="0" w:color="660066"/>
                    <w:right w:val="nil"/>
                  </w:tcBorders>
                  <w:vAlign w:val="center"/>
                  <w:hideMark/>
                </w:tcPr>
                <w:p w:rsidR="00171CDB" w:rsidRPr="00171CDB" w:rsidRDefault="00171CDB" w:rsidP="00171CDB">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171CDB">
                    <w:rPr>
                      <w:rFonts w:ascii="Arial" w:eastAsia="Times New Roman" w:hAnsi="Arial" w:cs="Arial"/>
                      <w:sz w:val="16"/>
                      <w:szCs w:val="16"/>
                      <w:lang w:eastAsia="tr-TR"/>
                    </w:rPr>
                    <w:t>2 Haziran 2016 PERŞEMBE</w:t>
                  </w:r>
                </w:p>
              </w:tc>
              <w:tc>
                <w:tcPr>
                  <w:tcW w:w="2931" w:type="dxa"/>
                  <w:tcBorders>
                    <w:top w:val="nil"/>
                    <w:left w:val="nil"/>
                    <w:bottom w:val="single" w:sz="4" w:space="0" w:color="660066"/>
                    <w:right w:val="nil"/>
                  </w:tcBorders>
                  <w:vAlign w:val="center"/>
                  <w:hideMark/>
                </w:tcPr>
                <w:p w:rsidR="00171CDB" w:rsidRPr="00171CDB" w:rsidRDefault="00171CDB" w:rsidP="00171CDB">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171CD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71CDB" w:rsidRPr="00171CDB" w:rsidRDefault="00171CDB" w:rsidP="00171CDB">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171CDB">
                    <w:rPr>
                      <w:rFonts w:ascii="Arial" w:eastAsia="Times New Roman" w:hAnsi="Arial" w:cs="Arial"/>
                      <w:sz w:val="16"/>
                      <w:szCs w:val="16"/>
                      <w:lang w:eastAsia="tr-TR"/>
                    </w:rPr>
                    <w:t>Sayı : 29730</w:t>
                  </w:r>
                  <w:proofErr w:type="gramEnd"/>
                </w:p>
              </w:tc>
            </w:tr>
            <w:tr w:rsidR="00171CDB" w:rsidRPr="00171CDB">
              <w:trPr>
                <w:trHeight w:val="480"/>
                <w:jc w:val="center"/>
              </w:trPr>
              <w:tc>
                <w:tcPr>
                  <w:tcW w:w="8789" w:type="dxa"/>
                  <w:gridSpan w:val="3"/>
                  <w:vAlign w:val="center"/>
                  <w:hideMark/>
                </w:tcPr>
                <w:p w:rsidR="00171CDB" w:rsidRPr="00171CDB" w:rsidRDefault="00171CDB" w:rsidP="00171CDB">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171CDB">
                    <w:rPr>
                      <w:rFonts w:ascii="Arial" w:eastAsia="Times New Roman" w:hAnsi="Arial" w:cs="Arial"/>
                      <w:b/>
                      <w:color w:val="000080"/>
                      <w:sz w:val="18"/>
                      <w:szCs w:val="18"/>
                      <w:lang w:eastAsia="tr-TR"/>
                    </w:rPr>
                    <w:t>YÖNETMELİK</w:t>
                  </w:r>
                </w:p>
              </w:tc>
            </w:tr>
            <w:tr w:rsidR="00171CDB" w:rsidRPr="00171CDB">
              <w:trPr>
                <w:trHeight w:val="480"/>
                <w:jc w:val="center"/>
              </w:trPr>
              <w:tc>
                <w:tcPr>
                  <w:tcW w:w="8789" w:type="dxa"/>
                  <w:gridSpan w:val="3"/>
                  <w:vAlign w:val="center"/>
                </w:tcPr>
                <w:p w:rsidR="00171CDB" w:rsidRPr="00171CDB" w:rsidRDefault="00171CDB" w:rsidP="00171CDB">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171CDB">
                    <w:rPr>
                      <w:rFonts w:ascii="Times New Roman" w:eastAsia="Times New Roman" w:hAnsi="Times New Roman" w:cs="Times New Roman"/>
                      <w:sz w:val="18"/>
                      <w:szCs w:val="18"/>
                      <w:u w:val="single"/>
                      <w:lang w:eastAsia="tr-TR"/>
                    </w:rPr>
                    <w:t xml:space="preserve">Bankacılık Düzenleme ve Denetleme Kurumundan: </w:t>
                  </w:r>
                </w:p>
                <w:p w:rsidR="00171CDB" w:rsidRPr="00171CDB" w:rsidRDefault="00171CDB" w:rsidP="00171CDB">
                  <w:pPr>
                    <w:tabs>
                      <w:tab w:val="left" w:pos="566"/>
                    </w:tabs>
                    <w:spacing w:line="240" w:lineRule="exact"/>
                    <w:ind w:right="0"/>
                    <w:jc w:val="center"/>
                    <w:rPr>
                      <w:rFonts w:ascii="Times New Roman" w:eastAsia="Times New Roman" w:hAnsi="Times New Roman" w:cs="Times New Roman"/>
                      <w:b/>
                      <w:sz w:val="18"/>
                      <w:szCs w:val="18"/>
                      <w:lang w:eastAsia="tr-TR"/>
                    </w:rPr>
                  </w:pPr>
                  <w:r w:rsidRPr="00171CDB">
                    <w:rPr>
                      <w:rFonts w:ascii="Times New Roman" w:eastAsia="Times New Roman" w:hAnsi="Times New Roman" w:cs="Times New Roman"/>
                      <w:b/>
                      <w:sz w:val="18"/>
                      <w:szCs w:val="18"/>
                      <w:lang w:eastAsia="tr-TR"/>
                    </w:rPr>
                    <w:t xml:space="preserve">FİNANSAL KİRALAMA, FAKTORİNG VE FİNANSMAN ŞİRKETLERİNİN </w:t>
                  </w:r>
                </w:p>
                <w:p w:rsidR="00171CDB" w:rsidRPr="00171CDB" w:rsidRDefault="00171CDB" w:rsidP="00171CDB">
                  <w:pPr>
                    <w:tabs>
                      <w:tab w:val="left" w:pos="566"/>
                    </w:tabs>
                    <w:spacing w:line="240" w:lineRule="exact"/>
                    <w:ind w:right="0"/>
                    <w:jc w:val="center"/>
                    <w:rPr>
                      <w:rFonts w:ascii="Times New Roman" w:eastAsia="Times New Roman" w:hAnsi="Times New Roman" w:cs="Times New Roman"/>
                      <w:b/>
                      <w:sz w:val="18"/>
                      <w:szCs w:val="18"/>
                      <w:lang w:eastAsia="tr-TR"/>
                    </w:rPr>
                  </w:pPr>
                  <w:r w:rsidRPr="00171CDB">
                    <w:rPr>
                      <w:rFonts w:ascii="Times New Roman" w:eastAsia="Times New Roman" w:hAnsi="Times New Roman" w:cs="Times New Roman"/>
                      <w:b/>
                      <w:sz w:val="18"/>
                      <w:szCs w:val="18"/>
                      <w:lang w:eastAsia="tr-TR"/>
                    </w:rPr>
                    <w:t xml:space="preserve">KURULUŞ VE FAALİYET ESASLARI HAKKINDA YÖNETMELİKTE </w:t>
                  </w:r>
                </w:p>
                <w:p w:rsidR="00171CDB" w:rsidRPr="00171CDB" w:rsidRDefault="00171CDB" w:rsidP="00171CDB">
                  <w:pPr>
                    <w:tabs>
                      <w:tab w:val="left" w:pos="566"/>
                    </w:tabs>
                    <w:spacing w:line="240" w:lineRule="exact"/>
                    <w:ind w:right="0"/>
                    <w:jc w:val="center"/>
                    <w:rPr>
                      <w:rFonts w:ascii="Times New Roman" w:eastAsia="Times New Roman" w:hAnsi="Times New Roman" w:cs="Times New Roman"/>
                      <w:b/>
                      <w:sz w:val="18"/>
                      <w:szCs w:val="18"/>
                      <w:lang w:eastAsia="tr-TR"/>
                    </w:rPr>
                  </w:pPr>
                  <w:r w:rsidRPr="00171CDB">
                    <w:rPr>
                      <w:rFonts w:ascii="Times New Roman" w:eastAsia="Times New Roman" w:hAnsi="Times New Roman" w:cs="Times New Roman"/>
                      <w:b/>
                      <w:sz w:val="18"/>
                      <w:szCs w:val="18"/>
                      <w:lang w:eastAsia="tr-TR"/>
                    </w:rPr>
                    <w:t xml:space="preserve">DEĞİŞİKLİK YAPILMASINA DAİR YÖNETMELİK </w:t>
                  </w:r>
                </w:p>
                <w:p w:rsidR="00171CDB" w:rsidRPr="00171CDB" w:rsidRDefault="00171CDB" w:rsidP="00171CD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71CDB">
                    <w:rPr>
                      <w:rFonts w:ascii="Times New Roman" w:eastAsia="Times New Roman" w:hAnsi="Times New Roman" w:cs="Times New Roman"/>
                      <w:b/>
                      <w:sz w:val="18"/>
                      <w:szCs w:val="18"/>
                      <w:lang w:eastAsia="tr-TR"/>
                    </w:rPr>
                    <w:t>MADDE 1 –</w:t>
                  </w:r>
                  <w:r w:rsidRPr="00171CDB">
                    <w:rPr>
                      <w:rFonts w:ascii="Times New Roman" w:eastAsia="Times New Roman" w:hAnsi="Times New Roman" w:cs="Times New Roman"/>
                      <w:sz w:val="18"/>
                      <w:szCs w:val="18"/>
                      <w:lang w:eastAsia="tr-TR"/>
                    </w:rPr>
                    <w:t xml:space="preserve"> </w:t>
                  </w:r>
                  <w:proofErr w:type="gramStart"/>
                  <w:r w:rsidRPr="00171CDB">
                    <w:rPr>
                      <w:rFonts w:ascii="Times New Roman" w:eastAsia="Times New Roman" w:hAnsi="Times New Roman" w:cs="Times New Roman"/>
                      <w:sz w:val="18"/>
                      <w:szCs w:val="18"/>
                      <w:lang w:eastAsia="tr-TR"/>
                    </w:rPr>
                    <w:t>24/4/2013</w:t>
                  </w:r>
                  <w:proofErr w:type="gramEnd"/>
                  <w:r w:rsidRPr="00171CDB">
                    <w:rPr>
                      <w:rFonts w:ascii="Times New Roman" w:eastAsia="Times New Roman" w:hAnsi="Times New Roman" w:cs="Times New Roman"/>
                      <w:sz w:val="18"/>
                      <w:szCs w:val="18"/>
                      <w:lang w:eastAsia="tr-TR"/>
                    </w:rPr>
                    <w:t xml:space="preserve"> tarihli ve 28627 sayılı Resmî </w:t>
                  </w:r>
                  <w:proofErr w:type="spellStart"/>
                  <w:r w:rsidRPr="00171CDB">
                    <w:rPr>
                      <w:rFonts w:ascii="Times New Roman" w:eastAsia="Times New Roman" w:hAnsi="Times New Roman" w:cs="Times New Roman"/>
                      <w:sz w:val="18"/>
                      <w:szCs w:val="18"/>
                      <w:lang w:eastAsia="tr-TR"/>
                    </w:rPr>
                    <w:t>Gazete’de</w:t>
                  </w:r>
                  <w:proofErr w:type="spellEnd"/>
                  <w:r w:rsidRPr="00171CDB">
                    <w:rPr>
                      <w:rFonts w:ascii="Times New Roman" w:eastAsia="Times New Roman" w:hAnsi="Times New Roman" w:cs="Times New Roman"/>
                      <w:sz w:val="18"/>
                      <w:szCs w:val="18"/>
                      <w:lang w:eastAsia="tr-TR"/>
                    </w:rPr>
                    <w:t xml:space="preserve"> yayımlanan Finansal Kiralama, </w:t>
                  </w:r>
                  <w:proofErr w:type="spellStart"/>
                  <w:r w:rsidRPr="00171CDB">
                    <w:rPr>
                      <w:rFonts w:ascii="Times New Roman" w:eastAsia="Times New Roman" w:hAnsi="Times New Roman" w:cs="Times New Roman"/>
                      <w:sz w:val="18"/>
                      <w:szCs w:val="18"/>
                      <w:lang w:eastAsia="tr-TR"/>
                    </w:rPr>
                    <w:t>Faktoring</w:t>
                  </w:r>
                  <w:proofErr w:type="spellEnd"/>
                  <w:r w:rsidRPr="00171CDB">
                    <w:rPr>
                      <w:rFonts w:ascii="Times New Roman" w:eastAsia="Times New Roman" w:hAnsi="Times New Roman" w:cs="Times New Roman"/>
                      <w:sz w:val="18"/>
                      <w:szCs w:val="18"/>
                      <w:lang w:eastAsia="tr-TR"/>
                    </w:rPr>
                    <w:t xml:space="preserve"> ve Finansman Şirketlerinin Kuruluş ve Faaliyet Esasları Hakkında Yönetmeliğin 7 </w:t>
                  </w:r>
                  <w:proofErr w:type="spellStart"/>
                  <w:r w:rsidRPr="00171CDB">
                    <w:rPr>
                      <w:rFonts w:ascii="Times New Roman" w:eastAsia="Times New Roman" w:hAnsi="Times New Roman" w:cs="Times New Roman"/>
                      <w:sz w:val="18"/>
                      <w:szCs w:val="18"/>
                      <w:lang w:eastAsia="tr-TR"/>
                    </w:rPr>
                    <w:t>nci</w:t>
                  </w:r>
                  <w:proofErr w:type="spellEnd"/>
                  <w:r w:rsidRPr="00171CDB">
                    <w:rPr>
                      <w:rFonts w:ascii="Times New Roman" w:eastAsia="Times New Roman" w:hAnsi="Times New Roman" w:cs="Times New Roman"/>
                      <w:sz w:val="18"/>
                      <w:szCs w:val="18"/>
                      <w:lang w:eastAsia="tr-TR"/>
                    </w:rPr>
                    <w:t xml:space="preserve"> maddesinin üçüncü fıkrası aşağıdaki şekilde değiştirilmiştir. </w:t>
                  </w:r>
                </w:p>
                <w:p w:rsidR="00171CDB" w:rsidRPr="00171CDB" w:rsidRDefault="00171CDB" w:rsidP="00171CD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71CDB">
                    <w:rPr>
                      <w:rFonts w:ascii="Times New Roman" w:eastAsia="Times New Roman" w:hAnsi="Times New Roman" w:cs="Times New Roman"/>
                      <w:sz w:val="18"/>
                      <w:szCs w:val="18"/>
                      <w:lang w:eastAsia="tr-TR"/>
                    </w:rPr>
                    <w:t xml:space="preserve">“(3) İkinci fıkra uyarınca Kuruma gönderilecek raporların, </w:t>
                  </w:r>
                  <w:proofErr w:type="gramStart"/>
                  <w:r w:rsidRPr="00171CDB">
                    <w:rPr>
                      <w:rFonts w:ascii="Times New Roman" w:eastAsia="Times New Roman" w:hAnsi="Times New Roman" w:cs="Times New Roman"/>
                      <w:sz w:val="18"/>
                      <w:szCs w:val="18"/>
                      <w:lang w:eastAsia="tr-TR"/>
                    </w:rPr>
                    <w:t>13/1/2011</w:t>
                  </w:r>
                  <w:proofErr w:type="gramEnd"/>
                  <w:r w:rsidRPr="00171CDB">
                    <w:rPr>
                      <w:rFonts w:ascii="Times New Roman" w:eastAsia="Times New Roman" w:hAnsi="Times New Roman" w:cs="Times New Roman"/>
                      <w:sz w:val="18"/>
                      <w:szCs w:val="18"/>
                      <w:lang w:eastAsia="tr-TR"/>
                    </w:rPr>
                    <w:t xml:space="preserve"> tarihli ve 6102 sayılı Türk Ticaret Kanunu, 26/9/2011 tarihli ve 660 sayılı Kamu Gözetimi, Muhasebe ve Denetim Standartları Kurumunun Teşkilat ve Görevleri Hakkında Kanun Hükmünde Kararname ve ilgili mevzuat çerçevesinde, şirketlerde bağımsız denetim yapma yetkisini haiz kuruluşlarda görevli bağımsız denetçiler tarafından onaylanması zorunludur.”</w:t>
                  </w:r>
                </w:p>
                <w:p w:rsidR="00171CDB" w:rsidRPr="00171CDB" w:rsidRDefault="00171CDB" w:rsidP="00171CD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71CDB">
                    <w:rPr>
                      <w:rFonts w:ascii="Times New Roman" w:eastAsia="Times New Roman" w:hAnsi="Times New Roman" w:cs="Times New Roman"/>
                      <w:b/>
                      <w:sz w:val="18"/>
                      <w:szCs w:val="18"/>
                      <w:lang w:eastAsia="tr-TR"/>
                    </w:rPr>
                    <w:t>MADDE 2 –</w:t>
                  </w:r>
                  <w:r w:rsidRPr="00171CDB">
                    <w:rPr>
                      <w:rFonts w:ascii="Times New Roman" w:eastAsia="Times New Roman" w:hAnsi="Times New Roman" w:cs="Times New Roman"/>
                      <w:sz w:val="18"/>
                      <w:szCs w:val="18"/>
                      <w:lang w:eastAsia="tr-TR"/>
                    </w:rPr>
                    <w:t xml:space="preserve"> Bu Yönetmelik yayımı tarihinde yürürlüğe girer.</w:t>
                  </w:r>
                </w:p>
                <w:p w:rsidR="00171CDB" w:rsidRPr="00171CDB" w:rsidRDefault="00171CDB" w:rsidP="00171CD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71CDB">
                    <w:rPr>
                      <w:rFonts w:ascii="Times New Roman" w:eastAsia="Times New Roman" w:hAnsi="Times New Roman" w:cs="Times New Roman"/>
                      <w:b/>
                      <w:sz w:val="18"/>
                      <w:szCs w:val="18"/>
                      <w:lang w:eastAsia="tr-TR"/>
                    </w:rPr>
                    <w:t>MADDE 3 –</w:t>
                  </w:r>
                  <w:r w:rsidRPr="00171CDB">
                    <w:rPr>
                      <w:rFonts w:ascii="Times New Roman" w:eastAsia="Times New Roman" w:hAnsi="Times New Roman" w:cs="Times New Roman"/>
                      <w:sz w:val="18"/>
                      <w:szCs w:val="18"/>
                      <w:lang w:eastAsia="tr-TR"/>
                    </w:rPr>
                    <w:t xml:space="preserve"> Bu Yönetmelik hükümlerini Bankacılık Düzenleme ve Denetleme Kurumu Başkanı yürütür.</w:t>
                  </w:r>
                </w:p>
                <w:p w:rsidR="00171CDB" w:rsidRPr="00171CDB" w:rsidRDefault="00171CDB" w:rsidP="00171CDB">
                  <w:pPr>
                    <w:spacing w:line="240" w:lineRule="exact"/>
                    <w:ind w:right="0"/>
                    <w:jc w:val="center"/>
                    <w:rPr>
                      <w:rFonts w:ascii="Times New Roman" w:eastAsia="Times New Roman" w:hAnsi="Times New Roman" w:cs="Times New Roman"/>
                      <w:sz w:val="18"/>
                      <w:szCs w:val="18"/>
                      <w:lang w:eastAsia="tr-TR"/>
                    </w:rPr>
                  </w:pPr>
                </w:p>
                <w:tbl>
                  <w:tblPr>
                    <w:tblStyle w:val="TabloKlavuzu"/>
                    <w:tblW w:w="8505" w:type="dxa"/>
                    <w:jc w:val="center"/>
                    <w:tblInd w:w="0" w:type="dxa"/>
                    <w:tblLook w:val="01E0" w:firstRow="1" w:lastRow="1" w:firstColumn="1" w:lastColumn="1" w:noHBand="0" w:noVBand="0"/>
                  </w:tblPr>
                  <w:tblGrid>
                    <w:gridCol w:w="437"/>
                    <w:gridCol w:w="3817"/>
                    <w:gridCol w:w="4251"/>
                  </w:tblGrid>
                  <w:tr w:rsidR="00171CDB" w:rsidRPr="00171CDB">
                    <w:trPr>
                      <w:jc w:val="center"/>
                    </w:trPr>
                    <w:tc>
                      <w:tcPr>
                        <w:tcW w:w="8505" w:type="dxa"/>
                        <w:gridSpan w:val="3"/>
                        <w:tcBorders>
                          <w:top w:val="single" w:sz="4" w:space="0" w:color="auto"/>
                          <w:left w:val="single" w:sz="4" w:space="0" w:color="auto"/>
                          <w:bottom w:val="nil"/>
                          <w:right w:val="single" w:sz="4" w:space="0" w:color="auto"/>
                        </w:tcBorders>
                        <w:hideMark/>
                      </w:tcPr>
                      <w:p w:rsidR="00171CDB" w:rsidRPr="00171CDB" w:rsidRDefault="00171CDB" w:rsidP="00171CDB">
                        <w:pPr>
                          <w:spacing w:line="240" w:lineRule="exact"/>
                          <w:jc w:val="center"/>
                          <w:rPr>
                            <w:b/>
                            <w:sz w:val="18"/>
                            <w:szCs w:val="18"/>
                          </w:rPr>
                        </w:pPr>
                        <w:r w:rsidRPr="00171CDB">
                          <w:rPr>
                            <w:b/>
                            <w:sz w:val="18"/>
                            <w:szCs w:val="18"/>
                          </w:rPr>
                          <w:t>Yönetmeliğin Yayımlandığı Resmî Gazete'nin</w:t>
                        </w:r>
                      </w:p>
                    </w:tc>
                  </w:tr>
                  <w:tr w:rsidR="00171CDB" w:rsidRPr="00171CDB">
                    <w:trPr>
                      <w:jc w:val="center"/>
                    </w:trPr>
                    <w:tc>
                      <w:tcPr>
                        <w:tcW w:w="4254" w:type="dxa"/>
                        <w:gridSpan w:val="2"/>
                        <w:tcBorders>
                          <w:top w:val="nil"/>
                          <w:left w:val="single" w:sz="4" w:space="0" w:color="auto"/>
                          <w:bottom w:val="single" w:sz="4" w:space="0" w:color="auto"/>
                          <w:right w:val="nil"/>
                        </w:tcBorders>
                        <w:hideMark/>
                      </w:tcPr>
                      <w:p w:rsidR="00171CDB" w:rsidRPr="00171CDB" w:rsidRDefault="00171CDB" w:rsidP="00171CDB">
                        <w:pPr>
                          <w:spacing w:line="240" w:lineRule="exact"/>
                          <w:jc w:val="center"/>
                          <w:rPr>
                            <w:b/>
                            <w:sz w:val="18"/>
                            <w:szCs w:val="18"/>
                          </w:rPr>
                        </w:pPr>
                        <w:r w:rsidRPr="00171CDB">
                          <w:rPr>
                            <w:b/>
                            <w:sz w:val="18"/>
                            <w:szCs w:val="18"/>
                          </w:rPr>
                          <w:t>Tarihi</w:t>
                        </w:r>
                      </w:p>
                    </w:tc>
                    <w:tc>
                      <w:tcPr>
                        <w:tcW w:w="4251" w:type="dxa"/>
                        <w:tcBorders>
                          <w:top w:val="nil"/>
                          <w:left w:val="nil"/>
                          <w:bottom w:val="single" w:sz="4" w:space="0" w:color="auto"/>
                          <w:right w:val="single" w:sz="4" w:space="0" w:color="auto"/>
                        </w:tcBorders>
                        <w:hideMark/>
                      </w:tcPr>
                      <w:p w:rsidR="00171CDB" w:rsidRPr="00171CDB" w:rsidRDefault="00171CDB" w:rsidP="00171CDB">
                        <w:pPr>
                          <w:spacing w:line="240" w:lineRule="exact"/>
                          <w:jc w:val="center"/>
                          <w:rPr>
                            <w:b/>
                            <w:sz w:val="18"/>
                            <w:szCs w:val="18"/>
                          </w:rPr>
                        </w:pPr>
                        <w:r w:rsidRPr="00171CDB">
                          <w:rPr>
                            <w:b/>
                            <w:sz w:val="18"/>
                            <w:szCs w:val="18"/>
                          </w:rPr>
                          <w:t>Sayısı</w:t>
                        </w:r>
                      </w:p>
                    </w:tc>
                  </w:tr>
                  <w:tr w:rsidR="00171CDB" w:rsidRPr="00171CDB">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171CDB" w:rsidRPr="00171CDB" w:rsidRDefault="00171CDB" w:rsidP="00171CDB">
                        <w:pPr>
                          <w:spacing w:line="240" w:lineRule="exact"/>
                          <w:jc w:val="center"/>
                          <w:rPr>
                            <w:sz w:val="18"/>
                            <w:szCs w:val="18"/>
                          </w:rPr>
                        </w:pPr>
                        <w:proofErr w:type="gramStart"/>
                        <w:r w:rsidRPr="00171CDB">
                          <w:rPr>
                            <w:sz w:val="18"/>
                            <w:szCs w:val="18"/>
                          </w:rPr>
                          <w:t>24/4/2013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71CDB" w:rsidRPr="00171CDB" w:rsidRDefault="00171CDB" w:rsidP="00171CDB">
                        <w:pPr>
                          <w:spacing w:line="240" w:lineRule="exact"/>
                          <w:jc w:val="center"/>
                          <w:rPr>
                            <w:sz w:val="18"/>
                            <w:szCs w:val="18"/>
                          </w:rPr>
                        </w:pPr>
                        <w:r w:rsidRPr="00171CDB">
                          <w:rPr>
                            <w:sz w:val="18"/>
                            <w:szCs w:val="18"/>
                          </w:rPr>
                          <w:t>28627</w:t>
                        </w:r>
                      </w:p>
                    </w:tc>
                  </w:tr>
                  <w:tr w:rsidR="00171CDB" w:rsidRPr="00171CDB">
                    <w:trPr>
                      <w:jc w:val="center"/>
                    </w:trPr>
                    <w:tc>
                      <w:tcPr>
                        <w:tcW w:w="8505" w:type="dxa"/>
                        <w:gridSpan w:val="3"/>
                        <w:tcBorders>
                          <w:top w:val="single" w:sz="4" w:space="0" w:color="auto"/>
                          <w:left w:val="single" w:sz="4" w:space="0" w:color="auto"/>
                          <w:bottom w:val="nil"/>
                          <w:right w:val="single" w:sz="4" w:space="0" w:color="auto"/>
                        </w:tcBorders>
                        <w:hideMark/>
                      </w:tcPr>
                      <w:p w:rsidR="00171CDB" w:rsidRPr="00171CDB" w:rsidRDefault="00171CDB" w:rsidP="00171CDB">
                        <w:pPr>
                          <w:spacing w:line="240" w:lineRule="exact"/>
                          <w:jc w:val="center"/>
                          <w:rPr>
                            <w:b/>
                            <w:sz w:val="18"/>
                            <w:szCs w:val="18"/>
                          </w:rPr>
                        </w:pPr>
                        <w:r w:rsidRPr="00171CDB">
                          <w:rPr>
                            <w:b/>
                            <w:sz w:val="18"/>
                            <w:szCs w:val="18"/>
                          </w:rPr>
                          <w:t>Yönetmelikte Değişiklik Yapan Yönetmeliklerin Yayımlandığı Resmî Gazete'nin</w:t>
                        </w:r>
                      </w:p>
                    </w:tc>
                  </w:tr>
                  <w:tr w:rsidR="00171CDB" w:rsidRPr="00171CDB">
                    <w:trPr>
                      <w:jc w:val="center"/>
                    </w:trPr>
                    <w:tc>
                      <w:tcPr>
                        <w:tcW w:w="4254" w:type="dxa"/>
                        <w:gridSpan w:val="2"/>
                        <w:tcBorders>
                          <w:top w:val="nil"/>
                          <w:left w:val="single" w:sz="4" w:space="0" w:color="auto"/>
                          <w:bottom w:val="single" w:sz="4" w:space="0" w:color="auto"/>
                          <w:right w:val="nil"/>
                        </w:tcBorders>
                        <w:hideMark/>
                      </w:tcPr>
                      <w:p w:rsidR="00171CDB" w:rsidRPr="00171CDB" w:rsidRDefault="00171CDB" w:rsidP="00171CDB">
                        <w:pPr>
                          <w:spacing w:line="240" w:lineRule="exact"/>
                          <w:jc w:val="center"/>
                          <w:rPr>
                            <w:b/>
                            <w:sz w:val="18"/>
                            <w:szCs w:val="18"/>
                          </w:rPr>
                        </w:pPr>
                        <w:r w:rsidRPr="00171CDB">
                          <w:rPr>
                            <w:b/>
                            <w:sz w:val="18"/>
                            <w:szCs w:val="18"/>
                          </w:rPr>
                          <w:t>Tarihi</w:t>
                        </w:r>
                      </w:p>
                    </w:tc>
                    <w:tc>
                      <w:tcPr>
                        <w:tcW w:w="4251" w:type="dxa"/>
                        <w:tcBorders>
                          <w:top w:val="nil"/>
                          <w:left w:val="nil"/>
                          <w:bottom w:val="single" w:sz="4" w:space="0" w:color="auto"/>
                          <w:right w:val="single" w:sz="4" w:space="0" w:color="auto"/>
                        </w:tcBorders>
                        <w:hideMark/>
                      </w:tcPr>
                      <w:p w:rsidR="00171CDB" w:rsidRPr="00171CDB" w:rsidRDefault="00171CDB" w:rsidP="00171CDB">
                        <w:pPr>
                          <w:spacing w:line="240" w:lineRule="exact"/>
                          <w:jc w:val="center"/>
                          <w:rPr>
                            <w:b/>
                            <w:sz w:val="18"/>
                            <w:szCs w:val="18"/>
                          </w:rPr>
                        </w:pPr>
                        <w:r w:rsidRPr="00171CDB">
                          <w:rPr>
                            <w:b/>
                            <w:sz w:val="18"/>
                            <w:szCs w:val="18"/>
                          </w:rPr>
                          <w:t>Sayısı</w:t>
                        </w:r>
                      </w:p>
                    </w:tc>
                  </w:tr>
                  <w:tr w:rsidR="00171CDB" w:rsidRPr="00171CDB">
                    <w:trPr>
                      <w:jc w:val="center"/>
                    </w:trPr>
                    <w:tc>
                      <w:tcPr>
                        <w:tcW w:w="437" w:type="dxa"/>
                        <w:tcBorders>
                          <w:top w:val="single" w:sz="4" w:space="0" w:color="auto"/>
                          <w:left w:val="single" w:sz="4" w:space="0" w:color="auto"/>
                          <w:bottom w:val="single" w:sz="4" w:space="0" w:color="auto"/>
                          <w:right w:val="single" w:sz="4" w:space="0" w:color="auto"/>
                        </w:tcBorders>
                        <w:hideMark/>
                      </w:tcPr>
                      <w:p w:rsidR="00171CDB" w:rsidRPr="00171CDB" w:rsidRDefault="00171CDB" w:rsidP="00171CDB">
                        <w:pPr>
                          <w:spacing w:line="240" w:lineRule="exact"/>
                          <w:jc w:val="center"/>
                          <w:rPr>
                            <w:sz w:val="18"/>
                            <w:szCs w:val="18"/>
                          </w:rPr>
                        </w:pPr>
                        <w:r w:rsidRPr="00171CDB">
                          <w:rPr>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171CDB" w:rsidRPr="00171CDB" w:rsidRDefault="00171CDB" w:rsidP="00171CDB">
                        <w:pPr>
                          <w:tabs>
                            <w:tab w:val="left" w:pos="708"/>
                          </w:tabs>
                          <w:spacing w:line="240" w:lineRule="exact"/>
                          <w:ind w:right="469"/>
                          <w:jc w:val="center"/>
                          <w:rPr>
                            <w:sz w:val="18"/>
                            <w:szCs w:val="18"/>
                          </w:rPr>
                        </w:pPr>
                        <w:proofErr w:type="gramStart"/>
                        <w:r w:rsidRPr="00171CDB">
                          <w:rPr>
                            <w:sz w:val="18"/>
                            <w:szCs w:val="18"/>
                          </w:rPr>
                          <w:t>31/12/2013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71CDB" w:rsidRPr="00171CDB" w:rsidRDefault="00171CDB" w:rsidP="00171CDB">
                        <w:pPr>
                          <w:spacing w:line="240" w:lineRule="exact"/>
                          <w:jc w:val="center"/>
                          <w:rPr>
                            <w:sz w:val="18"/>
                            <w:szCs w:val="18"/>
                          </w:rPr>
                        </w:pPr>
                        <w:r w:rsidRPr="00171CDB">
                          <w:rPr>
                            <w:sz w:val="18"/>
                            <w:szCs w:val="18"/>
                          </w:rPr>
                          <w:t>28868</w:t>
                        </w:r>
                      </w:p>
                    </w:tc>
                  </w:tr>
                  <w:tr w:rsidR="00171CDB" w:rsidRPr="00171CDB">
                    <w:trPr>
                      <w:jc w:val="center"/>
                    </w:trPr>
                    <w:tc>
                      <w:tcPr>
                        <w:tcW w:w="437" w:type="dxa"/>
                        <w:tcBorders>
                          <w:top w:val="single" w:sz="4" w:space="0" w:color="auto"/>
                          <w:left w:val="single" w:sz="4" w:space="0" w:color="auto"/>
                          <w:bottom w:val="single" w:sz="4" w:space="0" w:color="auto"/>
                          <w:right w:val="single" w:sz="4" w:space="0" w:color="auto"/>
                        </w:tcBorders>
                        <w:hideMark/>
                      </w:tcPr>
                      <w:p w:rsidR="00171CDB" w:rsidRPr="00171CDB" w:rsidRDefault="00171CDB" w:rsidP="00171CDB">
                        <w:pPr>
                          <w:spacing w:line="240" w:lineRule="exact"/>
                          <w:jc w:val="center"/>
                          <w:rPr>
                            <w:sz w:val="18"/>
                            <w:szCs w:val="18"/>
                          </w:rPr>
                        </w:pPr>
                        <w:r w:rsidRPr="00171CDB">
                          <w:rPr>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171CDB" w:rsidRPr="00171CDB" w:rsidRDefault="00171CDB" w:rsidP="00171CDB">
                        <w:pPr>
                          <w:tabs>
                            <w:tab w:val="left" w:pos="708"/>
                          </w:tabs>
                          <w:spacing w:line="240" w:lineRule="exact"/>
                          <w:ind w:right="469"/>
                          <w:jc w:val="center"/>
                          <w:rPr>
                            <w:sz w:val="18"/>
                            <w:szCs w:val="18"/>
                          </w:rPr>
                        </w:pPr>
                        <w:proofErr w:type="gramStart"/>
                        <w:r w:rsidRPr="00171CDB">
                          <w:rPr>
                            <w:sz w:val="18"/>
                            <w:szCs w:val="18"/>
                          </w:rPr>
                          <w:t>2/4/2015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71CDB" w:rsidRPr="00171CDB" w:rsidRDefault="00171CDB" w:rsidP="00171CDB">
                        <w:pPr>
                          <w:spacing w:line="240" w:lineRule="exact"/>
                          <w:jc w:val="center"/>
                          <w:rPr>
                            <w:sz w:val="18"/>
                            <w:szCs w:val="18"/>
                          </w:rPr>
                        </w:pPr>
                        <w:r w:rsidRPr="00171CDB">
                          <w:rPr>
                            <w:sz w:val="18"/>
                            <w:szCs w:val="18"/>
                          </w:rPr>
                          <w:t>29314</w:t>
                        </w:r>
                      </w:p>
                    </w:tc>
                  </w:tr>
                  <w:tr w:rsidR="00171CDB" w:rsidRPr="00171CDB">
                    <w:trPr>
                      <w:jc w:val="center"/>
                    </w:trPr>
                    <w:tc>
                      <w:tcPr>
                        <w:tcW w:w="437" w:type="dxa"/>
                        <w:tcBorders>
                          <w:top w:val="single" w:sz="4" w:space="0" w:color="auto"/>
                          <w:left w:val="single" w:sz="4" w:space="0" w:color="auto"/>
                          <w:bottom w:val="single" w:sz="4" w:space="0" w:color="auto"/>
                          <w:right w:val="single" w:sz="4" w:space="0" w:color="auto"/>
                        </w:tcBorders>
                        <w:hideMark/>
                      </w:tcPr>
                      <w:p w:rsidR="00171CDB" w:rsidRPr="00171CDB" w:rsidRDefault="00171CDB" w:rsidP="00171CDB">
                        <w:pPr>
                          <w:spacing w:line="240" w:lineRule="exact"/>
                          <w:jc w:val="center"/>
                          <w:rPr>
                            <w:sz w:val="18"/>
                            <w:szCs w:val="18"/>
                          </w:rPr>
                        </w:pPr>
                        <w:r w:rsidRPr="00171CDB">
                          <w:rPr>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171CDB" w:rsidRPr="00171CDB" w:rsidRDefault="00171CDB" w:rsidP="00171CDB">
                        <w:pPr>
                          <w:tabs>
                            <w:tab w:val="left" w:pos="708"/>
                          </w:tabs>
                          <w:spacing w:line="240" w:lineRule="exact"/>
                          <w:ind w:right="469"/>
                          <w:jc w:val="center"/>
                          <w:rPr>
                            <w:sz w:val="18"/>
                            <w:szCs w:val="18"/>
                          </w:rPr>
                        </w:pPr>
                        <w:proofErr w:type="gramStart"/>
                        <w:r w:rsidRPr="00171CDB">
                          <w:rPr>
                            <w:sz w:val="18"/>
                            <w:szCs w:val="18"/>
                          </w:rPr>
                          <w:t>26/6/2015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71CDB" w:rsidRPr="00171CDB" w:rsidRDefault="00171CDB" w:rsidP="00171CDB">
                        <w:pPr>
                          <w:spacing w:line="240" w:lineRule="exact"/>
                          <w:jc w:val="center"/>
                          <w:rPr>
                            <w:sz w:val="18"/>
                            <w:szCs w:val="18"/>
                          </w:rPr>
                        </w:pPr>
                        <w:r w:rsidRPr="00171CDB">
                          <w:rPr>
                            <w:sz w:val="18"/>
                            <w:szCs w:val="18"/>
                          </w:rPr>
                          <w:t>29398</w:t>
                        </w:r>
                      </w:p>
                    </w:tc>
                  </w:tr>
                  <w:tr w:rsidR="00171CDB" w:rsidRPr="00171CDB">
                    <w:trPr>
                      <w:jc w:val="center"/>
                    </w:trPr>
                    <w:tc>
                      <w:tcPr>
                        <w:tcW w:w="437" w:type="dxa"/>
                        <w:tcBorders>
                          <w:top w:val="single" w:sz="4" w:space="0" w:color="auto"/>
                          <w:left w:val="single" w:sz="4" w:space="0" w:color="auto"/>
                          <w:bottom w:val="single" w:sz="4" w:space="0" w:color="auto"/>
                          <w:right w:val="single" w:sz="4" w:space="0" w:color="auto"/>
                        </w:tcBorders>
                        <w:hideMark/>
                      </w:tcPr>
                      <w:p w:rsidR="00171CDB" w:rsidRPr="00171CDB" w:rsidRDefault="00171CDB" w:rsidP="00171CDB">
                        <w:pPr>
                          <w:spacing w:line="240" w:lineRule="exact"/>
                          <w:jc w:val="center"/>
                          <w:rPr>
                            <w:sz w:val="18"/>
                            <w:szCs w:val="18"/>
                          </w:rPr>
                        </w:pPr>
                        <w:r w:rsidRPr="00171CDB">
                          <w:rPr>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171CDB" w:rsidRPr="00171CDB" w:rsidRDefault="00171CDB" w:rsidP="00171CDB">
                        <w:pPr>
                          <w:tabs>
                            <w:tab w:val="left" w:pos="708"/>
                          </w:tabs>
                          <w:spacing w:line="240" w:lineRule="exact"/>
                          <w:ind w:right="469"/>
                          <w:jc w:val="center"/>
                          <w:rPr>
                            <w:sz w:val="18"/>
                            <w:szCs w:val="18"/>
                          </w:rPr>
                        </w:pPr>
                        <w:proofErr w:type="gramStart"/>
                        <w:r w:rsidRPr="00171CDB">
                          <w:rPr>
                            <w:sz w:val="18"/>
                            <w:szCs w:val="18"/>
                          </w:rPr>
                          <w:t>25/11/2015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71CDB" w:rsidRPr="00171CDB" w:rsidRDefault="00171CDB" w:rsidP="00171CDB">
                        <w:pPr>
                          <w:spacing w:line="240" w:lineRule="exact"/>
                          <w:jc w:val="center"/>
                          <w:rPr>
                            <w:sz w:val="18"/>
                            <w:szCs w:val="18"/>
                          </w:rPr>
                        </w:pPr>
                        <w:r w:rsidRPr="00171CDB">
                          <w:rPr>
                            <w:sz w:val="18"/>
                            <w:szCs w:val="18"/>
                          </w:rPr>
                          <w:t>29543</w:t>
                        </w:r>
                      </w:p>
                    </w:tc>
                  </w:tr>
                </w:tbl>
                <w:p w:rsidR="00171CDB" w:rsidRPr="00171CDB" w:rsidRDefault="00171CDB" w:rsidP="00171CDB">
                  <w:pPr>
                    <w:spacing w:line="240" w:lineRule="exact"/>
                    <w:ind w:right="0"/>
                    <w:jc w:val="center"/>
                    <w:rPr>
                      <w:rFonts w:ascii="Times New Roman" w:eastAsia="Times New Roman" w:hAnsi="Times New Roman" w:cs="Times New Roman"/>
                      <w:sz w:val="18"/>
                      <w:szCs w:val="18"/>
                      <w:lang w:eastAsia="tr-TR"/>
                    </w:rPr>
                  </w:pPr>
                </w:p>
                <w:p w:rsidR="00171CDB" w:rsidRPr="00171CDB" w:rsidRDefault="00171CDB" w:rsidP="00171CDB">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171CDB" w:rsidRPr="00171CDB" w:rsidRDefault="00171CDB" w:rsidP="00171CDB">
            <w:pPr>
              <w:spacing w:line="240" w:lineRule="auto"/>
              <w:ind w:right="0"/>
              <w:jc w:val="center"/>
              <w:rPr>
                <w:rFonts w:ascii="Times New Roman" w:eastAsia="Times New Roman" w:hAnsi="Times New Roman" w:cs="Times New Roman"/>
                <w:sz w:val="20"/>
                <w:szCs w:val="20"/>
                <w:lang w:eastAsia="tr-TR"/>
              </w:rPr>
            </w:pPr>
          </w:p>
        </w:tc>
      </w:tr>
    </w:tbl>
    <w:p w:rsidR="00171CDB" w:rsidRPr="00171CDB" w:rsidRDefault="00171CDB" w:rsidP="00171CDB">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6D1786"/>
    <w:rsid w:val="00171CDB"/>
    <w:rsid w:val="0046759C"/>
    <w:rsid w:val="006D1786"/>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952E5-2588-414C-ABA2-5FE6568A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171CDB"/>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171CDB"/>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171CDB"/>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171CDB"/>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 w:type="paragraph" w:customStyle="1" w:styleId="3-NormalYaz">
    <w:name w:val="3-Normal Yazı"/>
    <w:rsid w:val="00171CDB"/>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171CDB"/>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37029">
      <w:bodyDiv w:val="1"/>
      <w:marLeft w:val="0"/>
      <w:marRight w:val="0"/>
      <w:marTop w:val="0"/>
      <w:marBottom w:val="0"/>
      <w:divBdr>
        <w:top w:val="none" w:sz="0" w:space="0" w:color="auto"/>
        <w:left w:val="none" w:sz="0" w:space="0" w:color="auto"/>
        <w:bottom w:val="none" w:sz="0" w:space="0" w:color="auto"/>
        <w:right w:val="none" w:sz="0" w:space="0" w:color="auto"/>
      </w:divBdr>
      <w:divsChild>
        <w:div w:id="1962959803">
          <w:marLeft w:val="0"/>
          <w:marRight w:val="0"/>
          <w:marTop w:val="0"/>
          <w:marBottom w:val="0"/>
          <w:divBdr>
            <w:top w:val="none" w:sz="0" w:space="0" w:color="auto"/>
            <w:left w:val="none" w:sz="0" w:space="0" w:color="auto"/>
            <w:bottom w:val="none" w:sz="0" w:space="0" w:color="auto"/>
            <w:right w:val="none" w:sz="0" w:space="0" w:color="auto"/>
          </w:divBdr>
          <w:divsChild>
            <w:div w:id="1995643929">
              <w:marLeft w:val="0"/>
              <w:marRight w:val="0"/>
              <w:marTop w:val="0"/>
              <w:marBottom w:val="0"/>
              <w:divBdr>
                <w:top w:val="none" w:sz="0" w:space="0" w:color="auto"/>
                <w:left w:val="none" w:sz="0" w:space="0" w:color="auto"/>
                <w:bottom w:val="none" w:sz="0" w:space="0" w:color="auto"/>
                <w:right w:val="none" w:sz="0" w:space="0" w:color="auto"/>
              </w:divBdr>
              <w:divsChild>
                <w:div w:id="6714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2016-06-02T05:40:00Z</dcterms:created>
  <dcterms:modified xsi:type="dcterms:W3CDTF">2016-06-02T05:40:00Z</dcterms:modified>
</cp:coreProperties>
</file>