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061BE" w:rsidRPr="00F061BE" w:rsidTr="00F061B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061BE" w:rsidRPr="00F061BE">
              <w:trPr>
                <w:trHeight w:val="317"/>
                <w:jc w:val="center"/>
              </w:trPr>
              <w:tc>
                <w:tcPr>
                  <w:tcW w:w="2931" w:type="dxa"/>
                  <w:tcBorders>
                    <w:top w:val="nil"/>
                    <w:left w:val="nil"/>
                    <w:bottom w:val="single" w:sz="4" w:space="0" w:color="660066"/>
                    <w:right w:val="nil"/>
                  </w:tcBorders>
                  <w:vAlign w:val="center"/>
                  <w:hideMark/>
                </w:tcPr>
                <w:p w:rsidR="00F061BE" w:rsidRPr="00F061BE" w:rsidRDefault="00F061BE" w:rsidP="00F061B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061BE">
                    <w:rPr>
                      <w:rFonts w:ascii="Arial" w:eastAsia="Times New Roman" w:hAnsi="Arial" w:cs="Arial"/>
                      <w:sz w:val="16"/>
                      <w:szCs w:val="16"/>
                      <w:lang w:eastAsia="tr-TR"/>
                    </w:rPr>
                    <w:t>22 Haziran 2016 ÇARŞAMBA</w:t>
                  </w:r>
                </w:p>
              </w:tc>
              <w:tc>
                <w:tcPr>
                  <w:tcW w:w="2931" w:type="dxa"/>
                  <w:tcBorders>
                    <w:top w:val="nil"/>
                    <w:left w:val="nil"/>
                    <w:bottom w:val="single" w:sz="4" w:space="0" w:color="660066"/>
                    <w:right w:val="nil"/>
                  </w:tcBorders>
                  <w:vAlign w:val="center"/>
                  <w:hideMark/>
                </w:tcPr>
                <w:p w:rsidR="00F061BE" w:rsidRPr="00F061BE" w:rsidRDefault="00F061BE" w:rsidP="00F061B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061B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61BE" w:rsidRPr="00F061BE" w:rsidRDefault="00F061BE" w:rsidP="00F061B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061BE">
                    <w:rPr>
                      <w:rFonts w:ascii="Arial" w:eastAsia="Times New Roman" w:hAnsi="Arial" w:cs="Arial"/>
                      <w:sz w:val="16"/>
                      <w:szCs w:val="16"/>
                      <w:lang w:eastAsia="tr-TR"/>
                    </w:rPr>
                    <w:t>Sayı : 29750</w:t>
                  </w:r>
                  <w:proofErr w:type="gramEnd"/>
                </w:p>
              </w:tc>
            </w:tr>
            <w:tr w:rsidR="00F061BE" w:rsidRPr="00F061BE">
              <w:trPr>
                <w:trHeight w:val="480"/>
                <w:jc w:val="center"/>
              </w:trPr>
              <w:tc>
                <w:tcPr>
                  <w:tcW w:w="8789" w:type="dxa"/>
                  <w:gridSpan w:val="3"/>
                  <w:vAlign w:val="center"/>
                  <w:hideMark/>
                </w:tcPr>
                <w:p w:rsidR="00F061BE" w:rsidRPr="00F061BE" w:rsidRDefault="00F061BE" w:rsidP="00F061B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061BE">
                    <w:rPr>
                      <w:rFonts w:ascii="Arial" w:eastAsia="Times New Roman" w:hAnsi="Arial" w:cs="Arial"/>
                      <w:b/>
                      <w:color w:val="000080"/>
                      <w:sz w:val="18"/>
                      <w:szCs w:val="18"/>
                      <w:lang w:eastAsia="tr-TR"/>
                    </w:rPr>
                    <w:t>YÖNETMELİK</w:t>
                  </w:r>
                </w:p>
              </w:tc>
            </w:tr>
            <w:tr w:rsidR="00F061BE" w:rsidRPr="00F061BE">
              <w:trPr>
                <w:trHeight w:val="480"/>
                <w:jc w:val="center"/>
              </w:trPr>
              <w:tc>
                <w:tcPr>
                  <w:tcW w:w="8789" w:type="dxa"/>
                  <w:gridSpan w:val="3"/>
                  <w:vAlign w:val="center"/>
                </w:tcPr>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061BE">
                    <w:rPr>
                      <w:rFonts w:ascii="Times New Roman" w:eastAsia="Times New Roman" w:hAnsi="Times New Roman" w:cs="Times New Roman"/>
                      <w:sz w:val="18"/>
                      <w:szCs w:val="18"/>
                      <w:u w:val="single"/>
                      <w:lang w:eastAsia="tr-TR"/>
                    </w:rPr>
                    <w:t xml:space="preserve">Bankacılık Düzenleme ve Denetleme Kurumundan: </w:t>
                  </w:r>
                </w:p>
                <w:p w:rsidR="00F061BE" w:rsidRPr="00F061BE" w:rsidRDefault="00F061BE" w:rsidP="00F061BE">
                  <w:pPr>
                    <w:tabs>
                      <w:tab w:val="left" w:pos="566"/>
                    </w:tabs>
                    <w:spacing w:line="240" w:lineRule="exact"/>
                    <w:ind w:right="0"/>
                    <w:jc w:val="center"/>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BANKALARIN KIYMETLİ MADEN ALIM SATIMINA İLİŞKİN </w:t>
                  </w:r>
                </w:p>
                <w:p w:rsidR="00F061BE" w:rsidRPr="00F061BE" w:rsidRDefault="00F061BE" w:rsidP="00F061BE">
                  <w:pPr>
                    <w:tabs>
                      <w:tab w:val="left" w:pos="566"/>
                    </w:tabs>
                    <w:spacing w:line="240" w:lineRule="exact"/>
                    <w:ind w:right="0"/>
                    <w:jc w:val="center"/>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USUL VE ESASLAR HAKKINDA YÖNETMELİK</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Amaç ve kapsam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MADDE 1 –</w:t>
                  </w:r>
                  <w:r w:rsidRPr="00F061BE">
                    <w:rPr>
                      <w:rFonts w:ascii="Times New Roman" w:eastAsia="Times New Roman" w:hAnsi="Times New Roman" w:cs="Times New Roman"/>
                      <w:sz w:val="18"/>
                      <w:szCs w:val="18"/>
                      <w:lang w:eastAsia="tr-TR"/>
                    </w:rPr>
                    <w:t xml:space="preserve"> (1) Bu Yönetmeliğin amacı, bankaların kıymetli maden alım satımına ilişkin usul ve esasları düzenlemektir.</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Dayanak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 xml:space="preserve">MADDE 2 – </w:t>
                  </w:r>
                  <w:r w:rsidRPr="00F061BE">
                    <w:rPr>
                      <w:rFonts w:ascii="Times New Roman" w:eastAsia="Times New Roman" w:hAnsi="Times New Roman" w:cs="Times New Roman"/>
                      <w:sz w:val="18"/>
                      <w:szCs w:val="18"/>
                      <w:lang w:eastAsia="tr-TR"/>
                    </w:rPr>
                    <w:t xml:space="preserve">(1) Bu Yönetmelik, </w:t>
                  </w:r>
                  <w:proofErr w:type="gramStart"/>
                  <w:r w:rsidRPr="00F061BE">
                    <w:rPr>
                      <w:rFonts w:ascii="Times New Roman" w:eastAsia="Times New Roman" w:hAnsi="Times New Roman" w:cs="Times New Roman"/>
                      <w:sz w:val="18"/>
                      <w:szCs w:val="18"/>
                      <w:lang w:eastAsia="tr-TR"/>
                    </w:rPr>
                    <w:t>19/10/2005</w:t>
                  </w:r>
                  <w:proofErr w:type="gramEnd"/>
                  <w:r w:rsidRPr="00F061BE">
                    <w:rPr>
                      <w:rFonts w:ascii="Times New Roman" w:eastAsia="Times New Roman" w:hAnsi="Times New Roman" w:cs="Times New Roman"/>
                      <w:sz w:val="18"/>
                      <w:szCs w:val="18"/>
                      <w:lang w:eastAsia="tr-TR"/>
                    </w:rPr>
                    <w:t xml:space="preserve"> tarihli ve 5411 sayılı Bankacılık Kanununun 57 </w:t>
                  </w:r>
                  <w:proofErr w:type="spellStart"/>
                  <w:r w:rsidRPr="00F061BE">
                    <w:rPr>
                      <w:rFonts w:ascii="Times New Roman" w:eastAsia="Times New Roman" w:hAnsi="Times New Roman" w:cs="Times New Roman"/>
                      <w:sz w:val="18"/>
                      <w:szCs w:val="18"/>
                      <w:lang w:eastAsia="tr-TR"/>
                    </w:rPr>
                    <w:t>nci</w:t>
                  </w:r>
                  <w:proofErr w:type="spellEnd"/>
                  <w:r w:rsidRPr="00F061BE">
                    <w:rPr>
                      <w:rFonts w:ascii="Times New Roman" w:eastAsia="Times New Roman" w:hAnsi="Times New Roman" w:cs="Times New Roman"/>
                      <w:sz w:val="18"/>
                      <w:szCs w:val="18"/>
                      <w:lang w:eastAsia="tr-TR"/>
                    </w:rPr>
                    <w:t xml:space="preserve"> ve 93 üncü maddelerine dayanılarak hazırlanmıştır.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Tanımlar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MADDE 3 –</w:t>
                  </w:r>
                  <w:r w:rsidRPr="00F061BE">
                    <w:rPr>
                      <w:rFonts w:ascii="Times New Roman" w:eastAsia="Times New Roman" w:hAnsi="Times New Roman" w:cs="Times New Roman"/>
                      <w:sz w:val="18"/>
                      <w:szCs w:val="18"/>
                      <w:lang w:eastAsia="tr-TR"/>
                    </w:rPr>
                    <w:t xml:space="preserve"> (1) Bu Yönetmelikte yer alan;</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sz w:val="18"/>
                      <w:szCs w:val="18"/>
                      <w:lang w:eastAsia="tr-TR"/>
                    </w:rPr>
                    <w:t xml:space="preserve">a) Banka: 5411 sayılı Bankacılık Kanununun 3 üncü maddesinde tanımlanan bankaları,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sz w:val="18"/>
                      <w:szCs w:val="18"/>
                      <w:lang w:eastAsia="tr-TR"/>
                    </w:rPr>
                    <w:t>b) BİAŞ: Borsa İstanbul Anonim Şirketini,</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061BE">
                    <w:rPr>
                      <w:rFonts w:ascii="Times New Roman" w:eastAsia="Times New Roman" w:hAnsi="Times New Roman" w:cs="Times New Roman"/>
                      <w:sz w:val="18"/>
                      <w:szCs w:val="18"/>
                      <w:lang w:eastAsia="tr-TR"/>
                    </w:rPr>
                    <w:t>ifade</w:t>
                  </w:r>
                  <w:proofErr w:type="gramEnd"/>
                  <w:r w:rsidRPr="00F061BE">
                    <w:rPr>
                      <w:rFonts w:ascii="Times New Roman" w:eastAsia="Times New Roman" w:hAnsi="Times New Roman" w:cs="Times New Roman"/>
                      <w:sz w:val="18"/>
                      <w:szCs w:val="18"/>
                      <w:lang w:eastAsia="tr-TR"/>
                    </w:rPr>
                    <w:t xml:space="preserve"> eder.</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Bankaların alım ve satımını yapabilecekleri kıymetli madenler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 xml:space="preserve">MADDE 4 – </w:t>
                  </w:r>
                  <w:r w:rsidRPr="00F061BE">
                    <w:rPr>
                      <w:rFonts w:ascii="Times New Roman" w:eastAsia="Times New Roman" w:hAnsi="Times New Roman" w:cs="Times New Roman"/>
                      <w:sz w:val="18"/>
                      <w:szCs w:val="18"/>
                      <w:lang w:eastAsia="tr-TR"/>
                    </w:rPr>
                    <w:t xml:space="preserve">(1) Bankalar, kıymetli maden borsalarında işlem gören veya standartları ve nitelikleri Hazine Müsteşarlığı veya BİAŞ tarafından belirlenen ya da bu standartlara ve niteliklere uygunluğu bakımından, üretildikleri rafineriler itibarıyla kabul edilebilirlikleri BİAŞ tarafından teyit edilen kıymetli madenler ile Türkiye Büyük Millet Meclisinin 1/8/1951 tarihli ve 1738 sayılı Kararı ile standartları ve nitelikleri belirlenen Cumhuriyet altın sikkeleri ile Cumhuriyet ziynet altınlarının alım ve satımı ile vadeli işlem ve </w:t>
                  </w:r>
                  <w:proofErr w:type="gramStart"/>
                  <w:r w:rsidRPr="00F061BE">
                    <w:rPr>
                      <w:rFonts w:ascii="Times New Roman" w:eastAsia="Times New Roman" w:hAnsi="Times New Roman" w:cs="Times New Roman"/>
                      <w:sz w:val="18"/>
                      <w:szCs w:val="18"/>
                      <w:lang w:eastAsia="tr-TR"/>
                    </w:rPr>
                    <w:t>opsiyon</w:t>
                  </w:r>
                  <w:proofErr w:type="gramEnd"/>
                  <w:r w:rsidRPr="00F061BE">
                    <w:rPr>
                      <w:rFonts w:ascii="Times New Roman" w:eastAsia="Times New Roman" w:hAnsi="Times New Roman" w:cs="Times New Roman"/>
                      <w:sz w:val="18"/>
                      <w:szCs w:val="18"/>
                      <w:lang w:eastAsia="tr-TR"/>
                    </w:rPr>
                    <w:t xml:space="preserve"> borsalarında işlem gören ve standart ve nitelikleri yetkili merciler tarafından belirlenen kıymetli madenleri esas alan sözleşmelerin alım ve satımını yapabilirler.</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Yürürlükten kaldırılan yönetmelik</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MADDE 5 –</w:t>
                  </w:r>
                  <w:r w:rsidRPr="00F061BE">
                    <w:rPr>
                      <w:rFonts w:ascii="Times New Roman" w:eastAsia="Times New Roman" w:hAnsi="Times New Roman" w:cs="Times New Roman"/>
                      <w:sz w:val="18"/>
                      <w:szCs w:val="18"/>
                      <w:lang w:eastAsia="tr-TR"/>
                    </w:rPr>
                    <w:t xml:space="preserve"> (1) </w:t>
                  </w:r>
                  <w:proofErr w:type="gramStart"/>
                  <w:r w:rsidRPr="00F061BE">
                    <w:rPr>
                      <w:rFonts w:ascii="Times New Roman" w:eastAsia="Times New Roman" w:hAnsi="Times New Roman" w:cs="Times New Roman"/>
                      <w:sz w:val="18"/>
                      <w:szCs w:val="18"/>
                      <w:lang w:eastAsia="tr-TR"/>
                    </w:rPr>
                    <w:t>1/11/2006</w:t>
                  </w:r>
                  <w:proofErr w:type="gramEnd"/>
                  <w:r w:rsidRPr="00F061BE">
                    <w:rPr>
                      <w:rFonts w:ascii="Times New Roman" w:eastAsia="Times New Roman" w:hAnsi="Times New Roman" w:cs="Times New Roman"/>
                      <w:sz w:val="18"/>
                      <w:szCs w:val="18"/>
                      <w:lang w:eastAsia="tr-TR"/>
                    </w:rPr>
                    <w:t xml:space="preserve"> tarihli ve 26333 sayılı Resmî </w:t>
                  </w:r>
                  <w:proofErr w:type="spellStart"/>
                  <w:r w:rsidRPr="00F061BE">
                    <w:rPr>
                      <w:rFonts w:ascii="Times New Roman" w:eastAsia="Times New Roman" w:hAnsi="Times New Roman" w:cs="Times New Roman"/>
                      <w:sz w:val="18"/>
                      <w:szCs w:val="18"/>
                      <w:lang w:eastAsia="tr-TR"/>
                    </w:rPr>
                    <w:t>Gazete’de</w:t>
                  </w:r>
                  <w:proofErr w:type="spellEnd"/>
                  <w:r w:rsidRPr="00F061BE">
                    <w:rPr>
                      <w:rFonts w:ascii="Times New Roman" w:eastAsia="Times New Roman" w:hAnsi="Times New Roman" w:cs="Times New Roman"/>
                      <w:sz w:val="18"/>
                      <w:szCs w:val="18"/>
                      <w:lang w:eastAsia="tr-TR"/>
                    </w:rPr>
                    <w:t xml:space="preserve"> yayımlanan Bankaların Kıymetli Maden Alım Satımına ve Alacaklarından Dolayı Edindikleri Emtia ve Gayrimenkullerin Elden Çıkarılmasına İlişkin Usul ve Esaslar Hakkında Yönetmelik yürürlükten kaldırılmıştır.</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Yürürlük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MADDE 6 –</w:t>
                  </w:r>
                  <w:r w:rsidRPr="00F061BE">
                    <w:rPr>
                      <w:rFonts w:ascii="Times New Roman" w:eastAsia="Times New Roman" w:hAnsi="Times New Roman" w:cs="Times New Roman"/>
                      <w:sz w:val="18"/>
                      <w:szCs w:val="18"/>
                      <w:lang w:eastAsia="tr-TR"/>
                    </w:rPr>
                    <w:t xml:space="preserve"> (1) Bu Yönetmelik </w:t>
                  </w:r>
                  <w:proofErr w:type="gramStart"/>
                  <w:r w:rsidRPr="00F061BE">
                    <w:rPr>
                      <w:rFonts w:ascii="Times New Roman" w:eastAsia="Times New Roman" w:hAnsi="Times New Roman" w:cs="Times New Roman"/>
                      <w:sz w:val="18"/>
                      <w:szCs w:val="18"/>
                      <w:lang w:eastAsia="tr-TR"/>
                    </w:rPr>
                    <w:t>1/1/2017</w:t>
                  </w:r>
                  <w:proofErr w:type="gramEnd"/>
                  <w:r w:rsidRPr="00F061BE">
                    <w:rPr>
                      <w:rFonts w:ascii="Times New Roman" w:eastAsia="Times New Roman" w:hAnsi="Times New Roman" w:cs="Times New Roman"/>
                      <w:sz w:val="18"/>
                      <w:szCs w:val="18"/>
                      <w:lang w:eastAsia="tr-TR"/>
                    </w:rPr>
                    <w:t xml:space="preserve"> tarihinde yürürlüğe girer.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61BE">
                    <w:rPr>
                      <w:rFonts w:ascii="Times New Roman" w:eastAsia="Times New Roman" w:hAnsi="Times New Roman" w:cs="Times New Roman"/>
                      <w:b/>
                      <w:sz w:val="18"/>
                      <w:szCs w:val="18"/>
                      <w:lang w:eastAsia="tr-TR"/>
                    </w:rPr>
                    <w:t xml:space="preserve">Yürütme </w:t>
                  </w:r>
                </w:p>
                <w:p w:rsidR="00F061BE" w:rsidRPr="00F061BE" w:rsidRDefault="00F061BE" w:rsidP="00F061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61BE">
                    <w:rPr>
                      <w:rFonts w:ascii="Times New Roman" w:eastAsia="Times New Roman" w:hAnsi="Times New Roman" w:cs="Times New Roman"/>
                      <w:b/>
                      <w:sz w:val="18"/>
                      <w:szCs w:val="18"/>
                      <w:lang w:eastAsia="tr-TR"/>
                    </w:rPr>
                    <w:t>MADDE 7 –</w:t>
                  </w:r>
                  <w:r w:rsidRPr="00F061BE">
                    <w:rPr>
                      <w:rFonts w:ascii="Times New Roman" w:eastAsia="Times New Roman" w:hAnsi="Times New Roman" w:cs="Times New Roman"/>
                      <w:sz w:val="18"/>
                      <w:szCs w:val="18"/>
                      <w:lang w:eastAsia="tr-TR"/>
                    </w:rPr>
                    <w:t xml:space="preserve"> (1) Bu Yönetmelik hükümlerini Bankacılık Düzenleme ve Denetleme Kurumu Başkanı yürütür.</w:t>
                  </w:r>
                </w:p>
                <w:p w:rsidR="00F061BE" w:rsidRPr="00F061BE" w:rsidRDefault="00F061BE" w:rsidP="00F061B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061BE" w:rsidRPr="00F061BE" w:rsidRDefault="00F061BE" w:rsidP="00F061BE">
            <w:pPr>
              <w:spacing w:line="240" w:lineRule="auto"/>
              <w:ind w:right="0"/>
              <w:jc w:val="center"/>
              <w:rPr>
                <w:rFonts w:ascii="Times New Roman" w:eastAsia="Times New Roman" w:hAnsi="Times New Roman" w:cs="Times New Roman"/>
                <w:sz w:val="20"/>
                <w:szCs w:val="20"/>
                <w:lang w:eastAsia="tr-TR"/>
              </w:rPr>
            </w:pPr>
          </w:p>
        </w:tc>
      </w:tr>
    </w:tbl>
    <w:p w:rsidR="00F061BE" w:rsidRPr="00F061BE" w:rsidRDefault="00F061BE" w:rsidP="00F061BE">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67BE5"/>
    <w:rsid w:val="0046759C"/>
    <w:rsid w:val="00767BE5"/>
    <w:rsid w:val="00F061BE"/>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D38E3-19F6-494A-A4B0-29ED77A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061B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061BE"/>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061BE"/>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F061BE"/>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67829">
      <w:bodyDiv w:val="1"/>
      <w:marLeft w:val="0"/>
      <w:marRight w:val="0"/>
      <w:marTop w:val="0"/>
      <w:marBottom w:val="0"/>
      <w:divBdr>
        <w:top w:val="none" w:sz="0" w:space="0" w:color="auto"/>
        <w:left w:val="none" w:sz="0" w:space="0" w:color="auto"/>
        <w:bottom w:val="none" w:sz="0" w:space="0" w:color="auto"/>
        <w:right w:val="none" w:sz="0" w:space="0" w:color="auto"/>
      </w:divBdr>
      <w:divsChild>
        <w:div w:id="1587378549">
          <w:marLeft w:val="0"/>
          <w:marRight w:val="0"/>
          <w:marTop w:val="0"/>
          <w:marBottom w:val="0"/>
          <w:divBdr>
            <w:top w:val="none" w:sz="0" w:space="0" w:color="auto"/>
            <w:left w:val="none" w:sz="0" w:space="0" w:color="auto"/>
            <w:bottom w:val="none" w:sz="0" w:space="0" w:color="auto"/>
            <w:right w:val="none" w:sz="0" w:space="0" w:color="auto"/>
          </w:divBdr>
          <w:divsChild>
            <w:div w:id="1289778196">
              <w:marLeft w:val="0"/>
              <w:marRight w:val="0"/>
              <w:marTop w:val="0"/>
              <w:marBottom w:val="0"/>
              <w:divBdr>
                <w:top w:val="none" w:sz="0" w:space="0" w:color="auto"/>
                <w:left w:val="none" w:sz="0" w:space="0" w:color="auto"/>
                <w:bottom w:val="none" w:sz="0" w:space="0" w:color="auto"/>
                <w:right w:val="none" w:sz="0" w:space="0" w:color="auto"/>
              </w:divBdr>
              <w:divsChild>
                <w:div w:id="21203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2016-06-22T05:35:00Z</dcterms:created>
  <dcterms:modified xsi:type="dcterms:W3CDTF">2016-06-22T05:36:00Z</dcterms:modified>
</cp:coreProperties>
</file>