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B7609" w:rsidRPr="001B7609" w:rsidTr="001B760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B7609" w:rsidRPr="001B7609">
              <w:trPr>
                <w:trHeight w:val="317"/>
                <w:jc w:val="center"/>
              </w:trPr>
              <w:tc>
                <w:tcPr>
                  <w:tcW w:w="2931" w:type="dxa"/>
                  <w:tcBorders>
                    <w:top w:val="nil"/>
                    <w:left w:val="nil"/>
                    <w:bottom w:val="single" w:sz="4" w:space="0" w:color="660066"/>
                    <w:right w:val="nil"/>
                  </w:tcBorders>
                  <w:vAlign w:val="center"/>
                  <w:hideMark/>
                </w:tcPr>
                <w:p w:rsidR="001B7609" w:rsidRPr="001B7609" w:rsidRDefault="001B7609" w:rsidP="001B7609">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1B7609">
                    <w:rPr>
                      <w:rFonts w:ascii="Arial" w:eastAsia="Times New Roman" w:hAnsi="Arial" w:cs="Arial"/>
                      <w:sz w:val="16"/>
                      <w:szCs w:val="16"/>
                      <w:lang w:eastAsia="tr-TR"/>
                    </w:rPr>
                    <w:t>28 Haziran 2016 SALI</w:t>
                  </w:r>
                </w:p>
              </w:tc>
              <w:tc>
                <w:tcPr>
                  <w:tcW w:w="2931" w:type="dxa"/>
                  <w:tcBorders>
                    <w:top w:val="nil"/>
                    <w:left w:val="nil"/>
                    <w:bottom w:val="single" w:sz="4" w:space="0" w:color="660066"/>
                    <w:right w:val="nil"/>
                  </w:tcBorders>
                  <w:vAlign w:val="center"/>
                  <w:hideMark/>
                </w:tcPr>
                <w:p w:rsidR="001B7609" w:rsidRPr="001B7609" w:rsidRDefault="001B7609" w:rsidP="001B760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B760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B7609" w:rsidRPr="001B7609" w:rsidRDefault="001B7609" w:rsidP="001B7609">
                  <w:pPr>
                    <w:spacing w:before="100" w:beforeAutospacing="1" w:after="100" w:afterAutospacing="1" w:line="240" w:lineRule="auto"/>
                    <w:ind w:right="0"/>
                    <w:jc w:val="right"/>
                    <w:rPr>
                      <w:rFonts w:ascii="Arial" w:eastAsia="Times New Roman" w:hAnsi="Arial" w:cs="Arial"/>
                      <w:sz w:val="16"/>
                      <w:szCs w:val="16"/>
                      <w:lang w:eastAsia="tr-TR"/>
                    </w:rPr>
                  </w:pPr>
                  <w:r w:rsidRPr="001B7609">
                    <w:rPr>
                      <w:rFonts w:ascii="Arial" w:eastAsia="Times New Roman" w:hAnsi="Arial" w:cs="Arial"/>
                      <w:sz w:val="16"/>
                      <w:szCs w:val="16"/>
                      <w:lang w:eastAsia="tr-TR"/>
                    </w:rPr>
                    <w:t>Sayı : 29756</w:t>
                  </w:r>
                </w:p>
              </w:tc>
            </w:tr>
            <w:tr w:rsidR="001B7609" w:rsidRPr="001B7609">
              <w:trPr>
                <w:trHeight w:val="480"/>
                <w:jc w:val="center"/>
              </w:trPr>
              <w:tc>
                <w:tcPr>
                  <w:tcW w:w="8789" w:type="dxa"/>
                  <w:gridSpan w:val="3"/>
                  <w:vAlign w:val="center"/>
                  <w:hideMark/>
                </w:tcPr>
                <w:p w:rsidR="001B7609" w:rsidRPr="001B7609" w:rsidRDefault="001B7609" w:rsidP="001B760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B7609">
                    <w:rPr>
                      <w:rFonts w:ascii="Arial" w:eastAsia="Times New Roman" w:hAnsi="Arial" w:cs="Arial"/>
                      <w:b/>
                      <w:color w:val="000080"/>
                      <w:sz w:val="18"/>
                      <w:szCs w:val="18"/>
                      <w:lang w:eastAsia="tr-TR"/>
                    </w:rPr>
                    <w:t>TEBLİĞ</w:t>
                  </w:r>
                </w:p>
              </w:tc>
            </w:tr>
            <w:tr w:rsidR="001B7609" w:rsidRPr="001B7609">
              <w:trPr>
                <w:trHeight w:val="480"/>
                <w:jc w:val="center"/>
              </w:trPr>
              <w:tc>
                <w:tcPr>
                  <w:tcW w:w="8789" w:type="dxa"/>
                  <w:gridSpan w:val="3"/>
                  <w:vAlign w:val="center"/>
                </w:tcPr>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B7609">
                    <w:rPr>
                      <w:rFonts w:ascii="Times New Roman" w:eastAsia="Times New Roman" w:hAnsi="Times New Roman" w:cs="Times New Roman"/>
                      <w:sz w:val="18"/>
                      <w:szCs w:val="18"/>
                      <w:u w:val="single"/>
                      <w:lang w:eastAsia="tr-TR"/>
                    </w:rPr>
                    <w:t>Ekonomi Bakanlığından:</w:t>
                  </w:r>
                </w:p>
                <w:p w:rsidR="001B7609" w:rsidRPr="001B7609" w:rsidRDefault="001B7609" w:rsidP="001B7609">
                  <w:pPr>
                    <w:tabs>
                      <w:tab w:val="left" w:pos="566"/>
                    </w:tabs>
                    <w:spacing w:line="240" w:lineRule="exact"/>
                    <w:ind w:right="0"/>
                    <w:jc w:val="center"/>
                    <w:rPr>
                      <w:rFonts w:ascii="Times New Roman" w:eastAsia="Times New Roman" w:hAnsi="Times New Roman" w:cs="Times New Roman"/>
                      <w:b/>
                      <w:sz w:val="18"/>
                      <w:szCs w:val="18"/>
                      <w:lang w:eastAsia="tr-TR"/>
                    </w:rPr>
                  </w:pPr>
                  <w:r w:rsidRPr="001B7609">
                    <w:rPr>
                      <w:rFonts w:ascii="Times New Roman" w:eastAsia="Times New Roman" w:hAnsi="Times New Roman" w:cs="Times New Roman"/>
                      <w:b/>
                      <w:sz w:val="18"/>
                      <w:szCs w:val="18"/>
                      <w:lang w:eastAsia="tr-TR"/>
                    </w:rPr>
                    <w:t>İHRACAT, TRANSİT TİCARET, İHRACAT SAYILAN SATIŞ VE TESLİMLER İLE</w:t>
                  </w:r>
                </w:p>
                <w:p w:rsidR="001B7609" w:rsidRPr="001B7609" w:rsidRDefault="001B7609" w:rsidP="001B7609">
                  <w:pPr>
                    <w:tabs>
                      <w:tab w:val="left" w:pos="566"/>
                    </w:tabs>
                    <w:spacing w:line="240" w:lineRule="exact"/>
                    <w:ind w:right="0"/>
                    <w:jc w:val="center"/>
                    <w:rPr>
                      <w:rFonts w:ascii="Times New Roman" w:eastAsia="Times New Roman" w:hAnsi="Times New Roman" w:cs="Times New Roman"/>
                      <w:b/>
                      <w:sz w:val="18"/>
                      <w:szCs w:val="18"/>
                      <w:lang w:eastAsia="tr-TR"/>
                    </w:rPr>
                  </w:pPr>
                  <w:r w:rsidRPr="001B7609">
                    <w:rPr>
                      <w:rFonts w:ascii="Times New Roman" w:eastAsia="Times New Roman" w:hAnsi="Times New Roman" w:cs="Times New Roman"/>
                      <w:b/>
                      <w:sz w:val="18"/>
                      <w:szCs w:val="18"/>
                      <w:lang w:eastAsia="tr-TR"/>
                    </w:rPr>
                    <w:t>DÖVİZ KAZANDIRICI HİZMET VE FAALİYETLERDE VERGİ, RESİM VE</w:t>
                  </w:r>
                </w:p>
                <w:p w:rsidR="001B7609" w:rsidRPr="001B7609" w:rsidRDefault="001B7609" w:rsidP="001B7609">
                  <w:pPr>
                    <w:tabs>
                      <w:tab w:val="left" w:pos="566"/>
                    </w:tabs>
                    <w:spacing w:line="240" w:lineRule="exact"/>
                    <w:ind w:right="0"/>
                    <w:jc w:val="center"/>
                    <w:rPr>
                      <w:rFonts w:ascii="Times New Roman" w:eastAsia="Times New Roman" w:hAnsi="Times New Roman" w:cs="Times New Roman"/>
                      <w:b/>
                      <w:sz w:val="18"/>
                      <w:szCs w:val="18"/>
                      <w:lang w:eastAsia="tr-TR"/>
                    </w:rPr>
                  </w:pPr>
                  <w:r w:rsidRPr="001B7609">
                    <w:rPr>
                      <w:rFonts w:ascii="Times New Roman" w:eastAsia="Times New Roman" w:hAnsi="Times New Roman" w:cs="Times New Roman"/>
                      <w:b/>
                      <w:sz w:val="18"/>
                      <w:szCs w:val="18"/>
                      <w:lang w:eastAsia="tr-TR"/>
                    </w:rPr>
                    <w:t>HARÇ İSTİSNASI HAKKINDA TEBLİĞ (İHRACAT: 2008/6)’DE</w:t>
                  </w:r>
                </w:p>
                <w:p w:rsidR="001B7609" w:rsidRPr="001B7609" w:rsidRDefault="001B7609" w:rsidP="001B7609">
                  <w:pPr>
                    <w:tabs>
                      <w:tab w:val="left" w:pos="566"/>
                    </w:tabs>
                    <w:spacing w:line="240" w:lineRule="exact"/>
                    <w:ind w:right="0"/>
                    <w:jc w:val="center"/>
                    <w:rPr>
                      <w:rFonts w:ascii="Times New Roman" w:eastAsia="Times New Roman" w:hAnsi="Times New Roman" w:cs="Times New Roman"/>
                      <w:b/>
                      <w:sz w:val="18"/>
                      <w:szCs w:val="18"/>
                      <w:lang w:eastAsia="tr-TR"/>
                    </w:rPr>
                  </w:pPr>
                  <w:r w:rsidRPr="001B7609">
                    <w:rPr>
                      <w:rFonts w:ascii="Times New Roman" w:eastAsia="Times New Roman" w:hAnsi="Times New Roman" w:cs="Times New Roman"/>
                      <w:b/>
                      <w:sz w:val="18"/>
                      <w:szCs w:val="18"/>
                      <w:lang w:eastAsia="tr-TR"/>
                    </w:rPr>
                    <w:t>DEĞİŞİKLİK YAPILMASINA DAİR TEBLİĞ</w:t>
                  </w:r>
                </w:p>
                <w:p w:rsidR="001B7609" w:rsidRPr="001B7609" w:rsidRDefault="001B7609" w:rsidP="001B7609">
                  <w:pPr>
                    <w:tabs>
                      <w:tab w:val="left" w:pos="566"/>
                    </w:tabs>
                    <w:spacing w:line="240" w:lineRule="exact"/>
                    <w:ind w:right="0"/>
                    <w:jc w:val="center"/>
                    <w:rPr>
                      <w:rFonts w:ascii="Times New Roman" w:eastAsia="Times New Roman" w:hAnsi="Times New Roman" w:cs="Times New Roman"/>
                      <w:b/>
                      <w:sz w:val="18"/>
                      <w:szCs w:val="18"/>
                      <w:lang w:eastAsia="tr-TR"/>
                    </w:rPr>
                  </w:pPr>
                  <w:r w:rsidRPr="001B7609">
                    <w:rPr>
                      <w:rFonts w:ascii="Times New Roman" w:eastAsia="Times New Roman" w:hAnsi="Times New Roman" w:cs="Times New Roman"/>
                      <w:b/>
                      <w:sz w:val="18"/>
                      <w:szCs w:val="18"/>
                      <w:lang w:eastAsia="tr-TR"/>
                    </w:rPr>
                    <w:t>(İHRACAT: 2016/4)</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7609">
                    <w:rPr>
                      <w:rFonts w:ascii="Times New Roman" w:eastAsia="Times New Roman" w:hAnsi="Times New Roman" w:cs="Times New Roman"/>
                      <w:b/>
                      <w:sz w:val="18"/>
                      <w:szCs w:val="18"/>
                      <w:lang w:eastAsia="tr-TR"/>
                    </w:rPr>
                    <w:t>MADDE 1 –</w:t>
                  </w:r>
                  <w:r w:rsidRPr="001B7609">
                    <w:rPr>
                      <w:rFonts w:ascii="Times New Roman" w:eastAsia="Times New Roman" w:hAnsi="Times New Roman" w:cs="Times New Roman"/>
                      <w:sz w:val="18"/>
                      <w:szCs w:val="18"/>
                      <w:lang w:eastAsia="tr-TR"/>
                    </w:rPr>
                    <w:t xml:space="preserve"> 5/12/2008 tarihli ve 27075 sayılı Resmî Gazete’de yayımlanan İhracat, Transit Ticaret, İhracat Sayılan Satış ve Teslimler ile Döviz Kazandırıcı Hizmet ve Faaliyetlerde Vergi, Resim ve Harç İstisnası Hakkında Tebliğ (İhracat: 2008/6)’in 8 inci maddesinin birinci ve üçüncü fıkraları aşağıdaki şekilde değiştirilmiş ve aynı maddeye aşağıdaki fıkralar eklenmiştir.</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7609">
                    <w:rPr>
                      <w:rFonts w:ascii="Times New Roman" w:eastAsia="Times New Roman" w:hAnsi="Times New Roman" w:cs="Times New Roman"/>
                      <w:sz w:val="18"/>
                      <w:szCs w:val="18"/>
                      <w:lang w:eastAsia="tr-TR"/>
                    </w:rPr>
                    <w:t>“(1) Vergi resim harç istisnası belgelerinin süreleri azami 24 (yirmidört) aydır. Ancak, bu Tebliğin 6 ncı maddesinin üçüncü fıkrasının (a), (b), (e), (f), (g), (ı) ve (j) bentleri kapsamındaki belgelerin süresi proje süresi kadar, Türk Eximbank tarafından proje bazında kullandırılan orta ve uzun vadeli kredilere ilişkin belgelerde ise belge süresi vade süresine paralel olarak tespit edilebilir. Ayrıca, yap-işlet modeli çerçevesinde düzenlenen belgelerin süresi yatırım projesi süresi kadardır.”</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7609">
                    <w:rPr>
                      <w:rFonts w:ascii="Times New Roman" w:eastAsia="Times New Roman" w:hAnsi="Times New Roman" w:cs="Times New Roman"/>
                      <w:sz w:val="18"/>
                      <w:szCs w:val="18"/>
                      <w:lang w:eastAsia="tr-TR"/>
                    </w:rPr>
                    <w:t>“(3) Bu Tebliğin 6 ncı maddesinin üçüncü fıkrasının (a), (b), (e), (f), (g) ve (j) bentleri kapsamındaki belgelere ihale makamının, 6 ncı maddesinin üçüncü fıkrasının (ı) bendi kapsamındaki belgelere ilişkin projelere ise Türk Eximbank’ın uygun görüşü alınarak belge konusu iş tamamlanıncaya kadar ek süre verilebilir. Belge süresi bitiminden sonra yapılan süre uzatımları, belge bitim tarihinden itibaren hüküm ihtiva eder. Ayrıca bu Tebliğin 6 ncı maddesinin üçüncü fıkrasının (ç) bendi kapsamındaki belgelere, gerekli bilgi ve belgelerle Ekonomi Bakanlığına müracaat edilmesi halinde, belge süresinin bitimini müteakip belge konusu iş tamamlanıncaya kadar ek süre verilebilir.”</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7609">
                    <w:rPr>
                      <w:rFonts w:ascii="Times New Roman" w:eastAsia="Times New Roman" w:hAnsi="Times New Roman" w:cs="Times New Roman"/>
                      <w:sz w:val="18"/>
                      <w:szCs w:val="18"/>
                      <w:lang w:eastAsia="tr-TR"/>
                    </w:rPr>
                    <w:t>“(5) Gerekli bilgi ve belgelerle Ekonomi Bakanlığına müracaat edilmesi halinde, belge konusu işe ait hukuki ve mali işlemler sonuçlanıncaya kadar belge süresi bitimini müteakip ek süre verilebilir. Verilen ek süre dahilinde istisna uygulamasına devam edilir.</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7609">
                    <w:rPr>
                      <w:rFonts w:ascii="Times New Roman" w:eastAsia="Times New Roman" w:hAnsi="Times New Roman" w:cs="Times New Roman"/>
                      <w:sz w:val="18"/>
                      <w:szCs w:val="18"/>
                      <w:lang w:eastAsia="tr-TR"/>
                    </w:rPr>
                    <w:t>(6) Firmaların, bu madde kapsamındaki ek sürelerden yararlanabilmesi için belge süresi sonundan itibaren 3 (üç) ay içerisinde Bakanlığa müracaat etmeleri gerekmekte olup, belirtilen süre dışında yapılan müracaatlar değerlendirilmez.”</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7609">
                    <w:rPr>
                      <w:rFonts w:ascii="Times New Roman" w:eastAsia="Times New Roman" w:hAnsi="Times New Roman" w:cs="Times New Roman"/>
                      <w:b/>
                      <w:sz w:val="18"/>
                      <w:szCs w:val="18"/>
                      <w:lang w:eastAsia="tr-TR"/>
                    </w:rPr>
                    <w:t xml:space="preserve">MADDE 2 – </w:t>
                  </w:r>
                  <w:r w:rsidRPr="001B7609">
                    <w:rPr>
                      <w:rFonts w:ascii="Times New Roman" w:eastAsia="Times New Roman" w:hAnsi="Times New Roman" w:cs="Times New Roman"/>
                      <w:sz w:val="18"/>
                      <w:szCs w:val="18"/>
                      <w:lang w:eastAsia="tr-TR"/>
                    </w:rPr>
                    <w:t>Aynı Tebliğe aşağıdaki geçici madde eklenmiştir.</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B7609">
                    <w:rPr>
                      <w:rFonts w:ascii="Times New Roman" w:eastAsia="Times New Roman" w:hAnsi="Times New Roman" w:cs="Times New Roman"/>
                      <w:sz w:val="18"/>
                      <w:szCs w:val="18"/>
                      <w:lang w:eastAsia="tr-TR"/>
                    </w:rPr>
                    <w:t>“</w:t>
                  </w:r>
                  <w:r w:rsidRPr="001B7609">
                    <w:rPr>
                      <w:rFonts w:ascii="Times New Roman" w:eastAsia="Times New Roman" w:hAnsi="Times New Roman" w:cs="Times New Roman"/>
                      <w:b/>
                      <w:sz w:val="18"/>
                      <w:szCs w:val="18"/>
                      <w:lang w:eastAsia="tr-TR"/>
                    </w:rPr>
                    <w:t>Belge süresi ve ek süreler</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7609">
                    <w:rPr>
                      <w:rFonts w:ascii="Times New Roman" w:eastAsia="Times New Roman" w:hAnsi="Times New Roman" w:cs="Times New Roman"/>
                      <w:b/>
                      <w:sz w:val="18"/>
                      <w:szCs w:val="18"/>
                      <w:lang w:eastAsia="tr-TR"/>
                    </w:rPr>
                    <w:t>GEÇİCİ MADDE 2 –</w:t>
                  </w:r>
                  <w:r w:rsidRPr="001B7609">
                    <w:rPr>
                      <w:rFonts w:ascii="Times New Roman" w:eastAsia="Times New Roman" w:hAnsi="Times New Roman" w:cs="Times New Roman"/>
                      <w:sz w:val="18"/>
                      <w:szCs w:val="18"/>
                      <w:lang w:eastAsia="tr-TR"/>
                    </w:rPr>
                    <w:t xml:space="preserve"> (1) Bu maddenin yürürlüğe girdiği tarihten önce düzenlenen ihracat taahhüdü kapatılmış veya henüz kapatılmamış bulunan vergi resim harç istisnası belgeleri başka bir işleme gerek kalmaksızın, bu Tebliğin 8 inci maddesinin birinci ve üçüncü fıkralarında yapılan değişikliklerden yararlandırılır.”</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7609">
                    <w:rPr>
                      <w:rFonts w:ascii="Times New Roman" w:eastAsia="Times New Roman" w:hAnsi="Times New Roman" w:cs="Times New Roman"/>
                      <w:b/>
                      <w:sz w:val="18"/>
                      <w:szCs w:val="18"/>
                      <w:lang w:eastAsia="tr-TR"/>
                    </w:rPr>
                    <w:t xml:space="preserve">MADDE 3 – </w:t>
                  </w:r>
                  <w:r w:rsidRPr="001B7609">
                    <w:rPr>
                      <w:rFonts w:ascii="Times New Roman" w:eastAsia="Times New Roman" w:hAnsi="Times New Roman" w:cs="Times New Roman"/>
                      <w:sz w:val="18"/>
                      <w:szCs w:val="18"/>
                      <w:lang w:eastAsia="tr-TR"/>
                    </w:rPr>
                    <w:t>Bu Tebliğ yayımı tarihinde yürürlüğe girer.</w:t>
                  </w:r>
                </w:p>
                <w:p w:rsidR="001B7609" w:rsidRPr="001B7609" w:rsidRDefault="001B7609" w:rsidP="001B76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7609">
                    <w:rPr>
                      <w:rFonts w:ascii="Times New Roman" w:eastAsia="Times New Roman" w:hAnsi="Times New Roman" w:cs="Times New Roman"/>
                      <w:b/>
                      <w:sz w:val="18"/>
                      <w:szCs w:val="18"/>
                      <w:lang w:eastAsia="tr-TR"/>
                    </w:rPr>
                    <w:t xml:space="preserve">MADDE 4 – </w:t>
                  </w:r>
                  <w:r w:rsidRPr="001B7609">
                    <w:rPr>
                      <w:rFonts w:ascii="Times New Roman" w:eastAsia="Times New Roman" w:hAnsi="Times New Roman" w:cs="Times New Roman"/>
                      <w:sz w:val="18"/>
                      <w:szCs w:val="18"/>
                      <w:lang w:eastAsia="tr-TR"/>
                    </w:rPr>
                    <w:t>Bu Tebliğ hükümlerini Ekonomi Bakanı yürütür.</w:t>
                  </w:r>
                </w:p>
                <w:p w:rsidR="001B7609" w:rsidRPr="001B7609" w:rsidRDefault="001B7609" w:rsidP="001B7609">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37"/>
                    <w:gridCol w:w="3817"/>
                    <w:gridCol w:w="4251"/>
                  </w:tblGrid>
                  <w:tr w:rsidR="001B7609" w:rsidRPr="001B7609">
                    <w:trPr>
                      <w:jc w:val="center"/>
                    </w:trPr>
                    <w:tc>
                      <w:tcPr>
                        <w:tcW w:w="8505" w:type="dxa"/>
                        <w:gridSpan w:val="3"/>
                        <w:tcBorders>
                          <w:top w:val="single" w:sz="4" w:space="0" w:color="auto"/>
                          <w:left w:val="single" w:sz="4" w:space="0" w:color="auto"/>
                          <w:bottom w:val="nil"/>
                          <w:right w:val="single" w:sz="4" w:space="0" w:color="auto"/>
                        </w:tcBorders>
                        <w:hideMark/>
                      </w:tcPr>
                      <w:p w:rsidR="001B7609" w:rsidRPr="001B7609" w:rsidRDefault="001B7609" w:rsidP="001B7609">
                        <w:pPr>
                          <w:spacing w:line="240" w:lineRule="exact"/>
                          <w:jc w:val="center"/>
                          <w:rPr>
                            <w:b/>
                            <w:sz w:val="18"/>
                            <w:szCs w:val="18"/>
                          </w:rPr>
                        </w:pPr>
                        <w:r w:rsidRPr="001B7609">
                          <w:rPr>
                            <w:b/>
                            <w:sz w:val="18"/>
                            <w:szCs w:val="18"/>
                          </w:rPr>
                          <w:t>Tebliğin Yayımlandığı Resmî Gazete'nin</w:t>
                        </w:r>
                      </w:p>
                    </w:tc>
                  </w:tr>
                  <w:tr w:rsidR="001B7609" w:rsidRPr="001B7609">
                    <w:trPr>
                      <w:jc w:val="center"/>
                    </w:trPr>
                    <w:tc>
                      <w:tcPr>
                        <w:tcW w:w="4254" w:type="dxa"/>
                        <w:gridSpan w:val="2"/>
                        <w:tcBorders>
                          <w:top w:val="nil"/>
                          <w:left w:val="single" w:sz="4" w:space="0" w:color="auto"/>
                          <w:bottom w:val="single" w:sz="4" w:space="0" w:color="auto"/>
                          <w:right w:val="nil"/>
                        </w:tcBorders>
                        <w:hideMark/>
                      </w:tcPr>
                      <w:p w:rsidR="001B7609" w:rsidRPr="001B7609" w:rsidRDefault="001B7609" w:rsidP="001B7609">
                        <w:pPr>
                          <w:spacing w:line="240" w:lineRule="exact"/>
                          <w:jc w:val="center"/>
                          <w:rPr>
                            <w:b/>
                            <w:sz w:val="18"/>
                            <w:szCs w:val="18"/>
                          </w:rPr>
                        </w:pPr>
                        <w:r w:rsidRPr="001B7609">
                          <w:rPr>
                            <w:b/>
                            <w:sz w:val="18"/>
                            <w:szCs w:val="18"/>
                          </w:rPr>
                          <w:t>Tarihi</w:t>
                        </w:r>
                      </w:p>
                    </w:tc>
                    <w:tc>
                      <w:tcPr>
                        <w:tcW w:w="4251" w:type="dxa"/>
                        <w:tcBorders>
                          <w:top w:val="nil"/>
                          <w:left w:val="nil"/>
                          <w:bottom w:val="single" w:sz="4" w:space="0" w:color="auto"/>
                          <w:right w:val="single" w:sz="4" w:space="0" w:color="auto"/>
                        </w:tcBorders>
                        <w:hideMark/>
                      </w:tcPr>
                      <w:p w:rsidR="001B7609" w:rsidRPr="001B7609" w:rsidRDefault="001B7609" w:rsidP="001B7609">
                        <w:pPr>
                          <w:spacing w:line="240" w:lineRule="exact"/>
                          <w:jc w:val="center"/>
                          <w:rPr>
                            <w:b/>
                            <w:sz w:val="18"/>
                            <w:szCs w:val="18"/>
                          </w:rPr>
                        </w:pPr>
                        <w:r w:rsidRPr="001B7609">
                          <w:rPr>
                            <w:b/>
                            <w:sz w:val="18"/>
                            <w:szCs w:val="18"/>
                          </w:rPr>
                          <w:t>Sayısı</w:t>
                        </w:r>
                      </w:p>
                    </w:tc>
                  </w:tr>
                  <w:tr w:rsidR="001B7609" w:rsidRPr="001B7609">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spacing w:line="240" w:lineRule="exact"/>
                          <w:jc w:val="center"/>
                          <w:rPr>
                            <w:sz w:val="18"/>
                            <w:szCs w:val="18"/>
                          </w:rPr>
                        </w:pPr>
                        <w:r w:rsidRPr="001B7609">
                          <w:rPr>
                            <w:sz w:val="18"/>
                            <w:szCs w:val="18"/>
                          </w:rPr>
                          <w:t>5/12/2008</w:t>
                        </w:r>
                      </w:p>
                    </w:tc>
                    <w:tc>
                      <w:tcPr>
                        <w:tcW w:w="4251"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spacing w:line="240" w:lineRule="exact"/>
                          <w:jc w:val="center"/>
                          <w:rPr>
                            <w:sz w:val="18"/>
                            <w:szCs w:val="18"/>
                          </w:rPr>
                        </w:pPr>
                        <w:r w:rsidRPr="001B7609">
                          <w:rPr>
                            <w:sz w:val="18"/>
                            <w:szCs w:val="18"/>
                          </w:rPr>
                          <w:t>27075</w:t>
                        </w:r>
                      </w:p>
                    </w:tc>
                  </w:tr>
                  <w:tr w:rsidR="001B7609" w:rsidRPr="001B7609">
                    <w:trPr>
                      <w:jc w:val="center"/>
                    </w:trPr>
                    <w:tc>
                      <w:tcPr>
                        <w:tcW w:w="8505" w:type="dxa"/>
                        <w:gridSpan w:val="3"/>
                        <w:tcBorders>
                          <w:top w:val="single" w:sz="4" w:space="0" w:color="auto"/>
                          <w:left w:val="single" w:sz="4" w:space="0" w:color="auto"/>
                          <w:bottom w:val="nil"/>
                          <w:right w:val="single" w:sz="4" w:space="0" w:color="auto"/>
                        </w:tcBorders>
                        <w:hideMark/>
                      </w:tcPr>
                      <w:p w:rsidR="001B7609" w:rsidRPr="001B7609" w:rsidRDefault="001B7609" w:rsidP="001B7609">
                        <w:pPr>
                          <w:spacing w:line="240" w:lineRule="exact"/>
                          <w:jc w:val="center"/>
                          <w:rPr>
                            <w:b/>
                            <w:sz w:val="18"/>
                            <w:szCs w:val="18"/>
                          </w:rPr>
                        </w:pPr>
                        <w:r w:rsidRPr="001B7609">
                          <w:rPr>
                            <w:b/>
                            <w:sz w:val="18"/>
                            <w:szCs w:val="18"/>
                          </w:rPr>
                          <w:t>Tebliğde Değişiklik Yapan Tebliğlerin Yayımlandığı Resmî Gazete'nin</w:t>
                        </w:r>
                      </w:p>
                    </w:tc>
                  </w:tr>
                  <w:tr w:rsidR="001B7609" w:rsidRPr="001B7609">
                    <w:trPr>
                      <w:jc w:val="center"/>
                    </w:trPr>
                    <w:tc>
                      <w:tcPr>
                        <w:tcW w:w="4254" w:type="dxa"/>
                        <w:gridSpan w:val="2"/>
                        <w:tcBorders>
                          <w:top w:val="nil"/>
                          <w:left w:val="single" w:sz="4" w:space="0" w:color="auto"/>
                          <w:bottom w:val="single" w:sz="4" w:space="0" w:color="auto"/>
                          <w:right w:val="nil"/>
                        </w:tcBorders>
                        <w:hideMark/>
                      </w:tcPr>
                      <w:p w:rsidR="001B7609" w:rsidRPr="001B7609" w:rsidRDefault="001B7609" w:rsidP="001B7609">
                        <w:pPr>
                          <w:spacing w:line="240" w:lineRule="exact"/>
                          <w:jc w:val="center"/>
                          <w:rPr>
                            <w:b/>
                            <w:sz w:val="18"/>
                            <w:szCs w:val="18"/>
                          </w:rPr>
                        </w:pPr>
                        <w:r w:rsidRPr="001B7609">
                          <w:rPr>
                            <w:b/>
                            <w:sz w:val="18"/>
                            <w:szCs w:val="18"/>
                          </w:rPr>
                          <w:t>Tarihi</w:t>
                        </w:r>
                      </w:p>
                    </w:tc>
                    <w:tc>
                      <w:tcPr>
                        <w:tcW w:w="4251" w:type="dxa"/>
                        <w:tcBorders>
                          <w:top w:val="nil"/>
                          <w:left w:val="nil"/>
                          <w:bottom w:val="single" w:sz="4" w:space="0" w:color="auto"/>
                          <w:right w:val="single" w:sz="4" w:space="0" w:color="auto"/>
                        </w:tcBorders>
                        <w:hideMark/>
                      </w:tcPr>
                      <w:p w:rsidR="001B7609" w:rsidRPr="001B7609" w:rsidRDefault="001B7609" w:rsidP="001B7609">
                        <w:pPr>
                          <w:spacing w:line="240" w:lineRule="exact"/>
                          <w:jc w:val="center"/>
                          <w:rPr>
                            <w:b/>
                            <w:sz w:val="18"/>
                            <w:szCs w:val="18"/>
                          </w:rPr>
                        </w:pPr>
                        <w:r w:rsidRPr="001B7609">
                          <w:rPr>
                            <w:b/>
                            <w:sz w:val="18"/>
                            <w:szCs w:val="18"/>
                          </w:rPr>
                          <w:t>Sayısı</w:t>
                        </w:r>
                      </w:p>
                    </w:tc>
                  </w:tr>
                  <w:tr w:rsidR="001B7609" w:rsidRPr="001B7609">
                    <w:trPr>
                      <w:jc w:val="center"/>
                    </w:trPr>
                    <w:tc>
                      <w:tcPr>
                        <w:tcW w:w="437"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spacing w:line="240" w:lineRule="exact"/>
                          <w:jc w:val="center"/>
                          <w:rPr>
                            <w:sz w:val="18"/>
                            <w:szCs w:val="18"/>
                          </w:rPr>
                        </w:pPr>
                        <w:r w:rsidRPr="001B7609">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tabs>
                            <w:tab w:val="left" w:pos="708"/>
                          </w:tabs>
                          <w:spacing w:line="240" w:lineRule="exact"/>
                          <w:ind w:right="469"/>
                          <w:jc w:val="center"/>
                          <w:rPr>
                            <w:sz w:val="18"/>
                            <w:szCs w:val="18"/>
                          </w:rPr>
                        </w:pPr>
                        <w:r w:rsidRPr="001B7609">
                          <w:rPr>
                            <w:sz w:val="18"/>
                            <w:szCs w:val="18"/>
                          </w:rPr>
                          <w:t>23/10/2009</w:t>
                        </w:r>
                      </w:p>
                    </w:tc>
                    <w:tc>
                      <w:tcPr>
                        <w:tcW w:w="4251"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spacing w:line="240" w:lineRule="exact"/>
                          <w:jc w:val="center"/>
                          <w:rPr>
                            <w:sz w:val="18"/>
                            <w:szCs w:val="18"/>
                          </w:rPr>
                        </w:pPr>
                        <w:r w:rsidRPr="001B7609">
                          <w:rPr>
                            <w:sz w:val="18"/>
                            <w:szCs w:val="18"/>
                          </w:rPr>
                          <w:t>27385</w:t>
                        </w:r>
                      </w:p>
                    </w:tc>
                  </w:tr>
                  <w:tr w:rsidR="001B7609" w:rsidRPr="001B7609">
                    <w:trPr>
                      <w:jc w:val="center"/>
                    </w:trPr>
                    <w:tc>
                      <w:tcPr>
                        <w:tcW w:w="437"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spacing w:line="240" w:lineRule="exact"/>
                          <w:jc w:val="center"/>
                          <w:rPr>
                            <w:sz w:val="18"/>
                            <w:szCs w:val="18"/>
                          </w:rPr>
                        </w:pPr>
                        <w:r w:rsidRPr="001B7609">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tabs>
                            <w:tab w:val="left" w:pos="708"/>
                          </w:tabs>
                          <w:spacing w:line="240" w:lineRule="exact"/>
                          <w:ind w:right="469"/>
                          <w:jc w:val="center"/>
                          <w:rPr>
                            <w:sz w:val="18"/>
                            <w:szCs w:val="18"/>
                          </w:rPr>
                        </w:pPr>
                        <w:r w:rsidRPr="001B7609">
                          <w:rPr>
                            <w:sz w:val="18"/>
                            <w:szCs w:val="18"/>
                          </w:rPr>
                          <w:t>30/1/2010</w:t>
                        </w:r>
                      </w:p>
                    </w:tc>
                    <w:tc>
                      <w:tcPr>
                        <w:tcW w:w="4251"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spacing w:line="240" w:lineRule="exact"/>
                          <w:jc w:val="center"/>
                          <w:rPr>
                            <w:sz w:val="18"/>
                            <w:szCs w:val="18"/>
                          </w:rPr>
                        </w:pPr>
                        <w:r w:rsidRPr="001B7609">
                          <w:rPr>
                            <w:sz w:val="18"/>
                            <w:szCs w:val="18"/>
                          </w:rPr>
                          <w:t>27478</w:t>
                        </w:r>
                      </w:p>
                    </w:tc>
                  </w:tr>
                  <w:tr w:rsidR="001B7609" w:rsidRPr="001B7609">
                    <w:trPr>
                      <w:jc w:val="center"/>
                    </w:trPr>
                    <w:tc>
                      <w:tcPr>
                        <w:tcW w:w="437"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spacing w:line="240" w:lineRule="exact"/>
                          <w:jc w:val="center"/>
                          <w:rPr>
                            <w:sz w:val="18"/>
                            <w:szCs w:val="18"/>
                          </w:rPr>
                        </w:pPr>
                        <w:r w:rsidRPr="001B7609">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tabs>
                            <w:tab w:val="left" w:pos="708"/>
                          </w:tabs>
                          <w:spacing w:line="240" w:lineRule="exact"/>
                          <w:ind w:right="469"/>
                          <w:jc w:val="center"/>
                          <w:rPr>
                            <w:sz w:val="18"/>
                            <w:szCs w:val="18"/>
                          </w:rPr>
                        </w:pPr>
                        <w:r w:rsidRPr="001B7609">
                          <w:rPr>
                            <w:sz w:val="18"/>
                            <w:szCs w:val="18"/>
                          </w:rPr>
                          <w:t>21/3/2012</w:t>
                        </w:r>
                      </w:p>
                    </w:tc>
                    <w:tc>
                      <w:tcPr>
                        <w:tcW w:w="4251" w:type="dxa"/>
                        <w:tcBorders>
                          <w:top w:val="single" w:sz="4" w:space="0" w:color="auto"/>
                          <w:left w:val="single" w:sz="4" w:space="0" w:color="auto"/>
                          <w:bottom w:val="single" w:sz="4" w:space="0" w:color="auto"/>
                          <w:right w:val="single" w:sz="4" w:space="0" w:color="auto"/>
                        </w:tcBorders>
                        <w:hideMark/>
                      </w:tcPr>
                      <w:p w:rsidR="001B7609" w:rsidRPr="001B7609" w:rsidRDefault="001B7609" w:rsidP="001B7609">
                        <w:pPr>
                          <w:spacing w:line="240" w:lineRule="exact"/>
                          <w:jc w:val="center"/>
                          <w:rPr>
                            <w:sz w:val="18"/>
                            <w:szCs w:val="18"/>
                          </w:rPr>
                        </w:pPr>
                        <w:r w:rsidRPr="001B7609">
                          <w:rPr>
                            <w:sz w:val="18"/>
                            <w:szCs w:val="18"/>
                          </w:rPr>
                          <w:t>28240</w:t>
                        </w:r>
                      </w:p>
                    </w:tc>
                  </w:tr>
                </w:tbl>
                <w:p w:rsidR="001B7609" w:rsidRPr="001B7609" w:rsidRDefault="001B7609" w:rsidP="001B7609">
                  <w:pPr>
                    <w:tabs>
                      <w:tab w:val="left" w:pos="566"/>
                    </w:tabs>
                    <w:spacing w:line="240" w:lineRule="exact"/>
                    <w:ind w:right="0"/>
                    <w:jc w:val="center"/>
                    <w:rPr>
                      <w:rFonts w:ascii="Times New Roman" w:eastAsia="Times New Roman" w:hAnsi="Times New Roman" w:cs="Times New Roman"/>
                      <w:sz w:val="18"/>
                      <w:szCs w:val="18"/>
                      <w:lang w:eastAsia="tr-TR"/>
                    </w:rPr>
                  </w:pPr>
                </w:p>
                <w:p w:rsidR="001B7609" w:rsidRPr="001B7609" w:rsidRDefault="001B7609" w:rsidP="001B7609">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1B7609" w:rsidRPr="001B7609" w:rsidRDefault="001B7609" w:rsidP="001B7609">
            <w:pPr>
              <w:spacing w:line="240" w:lineRule="auto"/>
              <w:ind w:right="0"/>
              <w:jc w:val="center"/>
              <w:rPr>
                <w:rFonts w:ascii="Times New Roman" w:eastAsia="Times New Roman" w:hAnsi="Times New Roman" w:cs="Times New Roman"/>
                <w:sz w:val="20"/>
                <w:szCs w:val="20"/>
                <w:lang w:eastAsia="tr-TR"/>
              </w:rPr>
            </w:pPr>
          </w:p>
        </w:tc>
      </w:tr>
    </w:tbl>
    <w:p w:rsidR="001B7609" w:rsidRPr="001B7609" w:rsidRDefault="001B7609" w:rsidP="001B7609">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defaultTabStop w:val="708"/>
  <w:hyphenationZone w:val="425"/>
  <w:characterSpacingControl w:val="doNotCompress"/>
  <w:compat>
    <w:compatSetting w:name="compatibilityMode" w:uri="http://schemas.microsoft.com/office/word" w:val="12"/>
  </w:compat>
  <w:rsids>
    <w:rsidRoot w:val="00BD7120"/>
    <w:rsid w:val="001B7609"/>
    <w:rsid w:val="0046759C"/>
    <w:rsid w:val="00BD7120"/>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65E07-F613-45A9-B6D1-B7DBDB2C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1B760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1B7609"/>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B7609"/>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1B7609"/>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1B7609"/>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1B7609"/>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701784">
      <w:bodyDiv w:val="1"/>
      <w:marLeft w:val="0"/>
      <w:marRight w:val="0"/>
      <w:marTop w:val="0"/>
      <w:marBottom w:val="0"/>
      <w:divBdr>
        <w:top w:val="none" w:sz="0" w:space="0" w:color="auto"/>
        <w:left w:val="none" w:sz="0" w:space="0" w:color="auto"/>
        <w:bottom w:val="none" w:sz="0" w:space="0" w:color="auto"/>
        <w:right w:val="none" w:sz="0" w:space="0" w:color="auto"/>
      </w:divBdr>
      <w:divsChild>
        <w:div w:id="2042123265">
          <w:marLeft w:val="0"/>
          <w:marRight w:val="0"/>
          <w:marTop w:val="0"/>
          <w:marBottom w:val="0"/>
          <w:divBdr>
            <w:top w:val="none" w:sz="0" w:space="0" w:color="auto"/>
            <w:left w:val="none" w:sz="0" w:space="0" w:color="auto"/>
            <w:bottom w:val="none" w:sz="0" w:space="0" w:color="auto"/>
            <w:right w:val="none" w:sz="0" w:space="0" w:color="auto"/>
          </w:divBdr>
          <w:divsChild>
            <w:div w:id="700328289">
              <w:marLeft w:val="0"/>
              <w:marRight w:val="0"/>
              <w:marTop w:val="0"/>
              <w:marBottom w:val="0"/>
              <w:divBdr>
                <w:top w:val="none" w:sz="0" w:space="0" w:color="auto"/>
                <w:left w:val="none" w:sz="0" w:space="0" w:color="auto"/>
                <w:bottom w:val="none" w:sz="0" w:space="0" w:color="auto"/>
                <w:right w:val="none" w:sz="0" w:space="0" w:color="auto"/>
              </w:divBdr>
              <w:divsChild>
                <w:div w:id="20419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2016-06-28T05:42:00Z</dcterms:created>
  <dcterms:modified xsi:type="dcterms:W3CDTF">2016-06-28T05:42:00Z</dcterms:modified>
</cp:coreProperties>
</file>