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335820" w:rsidRPr="00335820" w:rsidTr="00335820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820" w:rsidRPr="00335820" w:rsidRDefault="00335820" w:rsidP="0033582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582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27 Temmuz 2016 ÇARŞAMBA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820" w:rsidRPr="00335820" w:rsidRDefault="00335820" w:rsidP="003358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5820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820" w:rsidRPr="00335820" w:rsidRDefault="00335820" w:rsidP="003358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582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29783</w:t>
            </w:r>
          </w:p>
        </w:tc>
      </w:tr>
      <w:tr w:rsidR="00335820" w:rsidRPr="00335820" w:rsidTr="00335820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820" w:rsidRPr="00335820" w:rsidRDefault="00335820" w:rsidP="003358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5820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335820" w:rsidRPr="00335820" w:rsidTr="00335820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5820" w:rsidRPr="00335820" w:rsidRDefault="00335820" w:rsidP="0033582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33582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Maliye Bakanlığı (Gelir İdaresi Başkanlığı)’</w:t>
            </w:r>
            <w:proofErr w:type="spellStart"/>
            <w:r w:rsidRPr="00335820">
              <w:rPr>
                <w:rFonts w:ascii="Times New Roman" w:eastAsia="Times New Roman" w:hAnsi="Times New Roman" w:cs="Times New Roman"/>
                <w:sz w:val="18"/>
                <w:u w:val="single"/>
                <w:lang w:eastAsia="tr-TR"/>
              </w:rPr>
              <w:t>ndan</w:t>
            </w:r>
            <w:proofErr w:type="spellEnd"/>
            <w:r w:rsidRPr="0033582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:</w:t>
            </w:r>
          </w:p>
          <w:p w:rsidR="00335820" w:rsidRPr="00335820" w:rsidRDefault="00335820" w:rsidP="003358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3358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VERGİ USUL KANUNU GENEL TEBLİĞİ (SIRA NO: 403)’NİN YÜRÜRLÜKTEN</w:t>
            </w:r>
          </w:p>
          <w:p w:rsidR="00335820" w:rsidRPr="00335820" w:rsidRDefault="00335820" w:rsidP="003358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3358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KALDIRILMASINA DAİR TEBLİĞ</w:t>
            </w:r>
          </w:p>
          <w:p w:rsidR="00335820" w:rsidRPr="00335820" w:rsidRDefault="00335820" w:rsidP="003358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3358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(SIRA NO: 472)</w:t>
            </w:r>
          </w:p>
          <w:p w:rsidR="00335820" w:rsidRPr="00335820" w:rsidRDefault="00335820" w:rsidP="0033582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3358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 –</w:t>
            </w:r>
            <w:r w:rsidRPr="0033582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19/1/2011 </w:t>
            </w:r>
            <w:r w:rsidRPr="0033582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tarihli ve 27820 sayılı Resmî Gazete'de yayımlanan Vergi Usul Kanunu Genel Tebliği (Sıra No: 403) yürürlükten kaldırılmıştır.</w:t>
            </w:r>
          </w:p>
          <w:p w:rsidR="00335820" w:rsidRPr="00335820" w:rsidRDefault="00335820" w:rsidP="0033582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3358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 –</w:t>
            </w:r>
            <w:r w:rsidRPr="0033582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3582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Tebliğ yayımı tarihinde yürürlüğe girer.</w:t>
            </w:r>
          </w:p>
          <w:p w:rsidR="00335820" w:rsidRPr="00335820" w:rsidRDefault="00335820" w:rsidP="00335820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3358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 –</w:t>
            </w:r>
            <w:r w:rsidRPr="0033582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33582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Tebliğ hükümlerini Maliye Bakanı yürütür.</w:t>
            </w:r>
          </w:p>
        </w:tc>
      </w:tr>
    </w:tbl>
    <w:p w:rsidR="00597CA6" w:rsidRDefault="00597CA6"/>
    <w:sectPr w:rsidR="00597CA6" w:rsidSect="00597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335820"/>
    <w:rsid w:val="00335820"/>
    <w:rsid w:val="00597CA6"/>
    <w:rsid w:val="007F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C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33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335820"/>
  </w:style>
  <w:style w:type="paragraph" w:customStyle="1" w:styleId="ortabalkbold">
    <w:name w:val="ortabalkbold"/>
    <w:basedOn w:val="Normal"/>
    <w:rsid w:val="0033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33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335820"/>
  </w:style>
  <w:style w:type="character" w:customStyle="1" w:styleId="grame">
    <w:name w:val="grame"/>
    <w:basedOn w:val="VarsaylanParagrafYazTipi"/>
    <w:rsid w:val="00335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ERCAN COLAK</dc:creator>
  <cp:keywords/>
  <dc:description/>
  <cp:lastModifiedBy>AHMET ERCAN COLAK</cp:lastModifiedBy>
  <cp:revision>3</cp:revision>
  <dcterms:created xsi:type="dcterms:W3CDTF">2016-07-27T06:18:00Z</dcterms:created>
  <dcterms:modified xsi:type="dcterms:W3CDTF">2016-07-27T06:18:00Z</dcterms:modified>
</cp:coreProperties>
</file>