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2A5694" w:rsidRPr="002A5694" w:rsidTr="002A569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A5694" w:rsidRPr="002A5694">
              <w:trPr>
                <w:trHeight w:val="317"/>
                <w:jc w:val="center"/>
              </w:trPr>
              <w:tc>
                <w:tcPr>
                  <w:tcW w:w="2931" w:type="dxa"/>
                  <w:tcBorders>
                    <w:top w:val="nil"/>
                    <w:left w:val="nil"/>
                    <w:bottom w:val="single" w:sz="4" w:space="0" w:color="660066"/>
                    <w:right w:val="nil"/>
                  </w:tcBorders>
                  <w:vAlign w:val="center"/>
                  <w:hideMark/>
                </w:tcPr>
                <w:p w:rsidR="002A5694" w:rsidRPr="002A5694" w:rsidRDefault="002A5694" w:rsidP="002A569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2A5694">
                    <w:rPr>
                      <w:rFonts w:ascii="Arial" w:eastAsia="Times New Roman" w:hAnsi="Arial" w:cs="Arial"/>
                      <w:sz w:val="16"/>
                      <w:szCs w:val="16"/>
                      <w:lang w:eastAsia="tr-TR"/>
                    </w:rPr>
                    <w:t>3 Eylül 2016 CUMARTESİ</w:t>
                  </w:r>
                </w:p>
              </w:tc>
              <w:tc>
                <w:tcPr>
                  <w:tcW w:w="2931" w:type="dxa"/>
                  <w:tcBorders>
                    <w:top w:val="nil"/>
                    <w:left w:val="nil"/>
                    <w:bottom w:val="single" w:sz="4" w:space="0" w:color="660066"/>
                    <w:right w:val="nil"/>
                  </w:tcBorders>
                  <w:vAlign w:val="center"/>
                  <w:hideMark/>
                </w:tcPr>
                <w:p w:rsidR="002A5694" w:rsidRPr="002A5694" w:rsidRDefault="002A5694" w:rsidP="002A569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2A569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A5694" w:rsidRPr="002A5694" w:rsidRDefault="002A5694" w:rsidP="002A569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2A5694">
                    <w:rPr>
                      <w:rFonts w:ascii="Arial" w:eastAsia="Times New Roman" w:hAnsi="Arial" w:cs="Arial"/>
                      <w:sz w:val="16"/>
                      <w:szCs w:val="16"/>
                      <w:lang w:eastAsia="tr-TR"/>
                    </w:rPr>
                    <w:t>Sayı : 29820</w:t>
                  </w:r>
                  <w:proofErr w:type="gramEnd"/>
                </w:p>
              </w:tc>
            </w:tr>
            <w:tr w:rsidR="002A5694" w:rsidRPr="002A5694">
              <w:trPr>
                <w:trHeight w:val="480"/>
                <w:jc w:val="center"/>
              </w:trPr>
              <w:tc>
                <w:tcPr>
                  <w:tcW w:w="8789" w:type="dxa"/>
                  <w:gridSpan w:val="3"/>
                  <w:vAlign w:val="center"/>
                  <w:hideMark/>
                </w:tcPr>
                <w:p w:rsidR="002A5694" w:rsidRPr="002A5694" w:rsidRDefault="002A5694" w:rsidP="002A569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2A5694">
                    <w:rPr>
                      <w:rFonts w:ascii="Arial" w:eastAsia="Times New Roman" w:hAnsi="Arial" w:cs="Arial"/>
                      <w:b/>
                      <w:color w:val="000080"/>
                      <w:sz w:val="18"/>
                      <w:szCs w:val="18"/>
                      <w:lang w:eastAsia="tr-TR"/>
                    </w:rPr>
                    <w:t>TEBLİĞ</w:t>
                  </w:r>
                </w:p>
              </w:tc>
            </w:tr>
            <w:tr w:rsidR="002A5694" w:rsidRPr="002A5694">
              <w:trPr>
                <w:trHeight w:val="480"/>
                <w:jc w:val="center"/>
              </w:trPr>
              <w:tc>
                <w:tcPr>
                  <w:tcW w:w="8789" w:type="dxa"/>
                  <w:gridSpan w:val="3"/>
                  <w:vAlign w:val="center"/>
                  <w:hideMark/>
                </w:tcPr>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2A5694">
                    <w:rPr>
                      <w:rFonts w:ascii="Times New Roman" w:eastAsia="Times New Roman" w:hAnsi="Times New Roman" w:cs="Times New Roman"/>
                      <w:sz w:val="18"/>
                      <w:szCs w:val="18"/>
                      <w:u w:val="single"/>
                      <w:lang w:eastAsia="tr-TR"/>
                    </w:rPr>
                    <w:t>Gümrük ve Ticaret Bakanlığından:</w:t>
                  </w:r>
                </w:p>
                <w:p w:rsidR="002A5694" w:rsidRPr="002A5694" w:rsidRDefault="002A5694" w:rsidP="002A5694">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2A5694">
                    <w:rPr>
                      <w:rFonts w:ascii="Times New Roman" w:eastAsia="Times New Roman" w:hAnsi="Times New Roman" w:cs="Times New Roman"/>
                      <w:b/>
                      <w:bCs/>
                      <w:sz w:val="18"/>
                      <w:szCs w:val="18"/>
                      <w:lang w:eastAsia="tr-TR"/>
                    </w:rPr>
                    <w:t>GÜMRÜK GENEL TEBLİĞİ (ULUSLARARASI ANLAŞMALAR)</w:t>
                  </w:r>
                </w:p>
                <w:p w:rsidR="002A5694" w:rsidRPr="002A5694" w:rsidRDefault="002A5694" w:rsidP="002A5694">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2A5694">
                    <w:rPr>
                      <w:rFonts w:ascii="Times New Roman" w:eastAsia="Times New Roman" w:hAnsi="Times New Roman" w:cs="Times New Roman"/>
                      <w:b/>
                      <w:bCs/>
                      <w:sz w:val="18"/>
                      <w:szCs w:val="18"/>
                      <w:lang w:eastAsia="tr-TR"/>
                    </w:rPr>
                    <w:t>(SERİ NO: 8)’NDE DEĞİŞİKLİK YAPILMASINA DAİR TEBLİĞ</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b/>
                      <w:bCs/>
                      <w:sz w:val="18"/>
                      <w:szCs w:val="18"/>
                      <w:lang w:eastAsia="tr-TR"/>
                    </w:rPr>
                    <w:t xml:space="preserve">MADDE 1 – </w:t>
                  </w:r>
                  <w:proofErr w:type="gramStart"/>
                  <w:r w:rsidRPr="002A5694">
                    <w:rPr>
                      <w:rFonts w:ascii="Times New Roman" w:eastAsia="Times New Roman" w:hAnsi="Times New Roman" w:cs="Times New Roman"/>
                      <w:sz w:val="18"/>
                      <w:szCs w:val="18"/>
                      <w:lang w:eastAsia="tr-TR"/>
                    </w:rPr>
                    <w:t>14/11/2015</w:t>
                  </w:r>
                  <w:proofErr w:type="gramEnd"/>
                  <w:r w:rsidRPr="002A5694">
                    <w:rPr>
                      <w:rFonts w:ascii="Times New Roman" w:eastAsia="Times New Roman" w:hAnsi="Times New Roman" w:cs="Times New Roman"/>
                      <w:sz w:val="18"/>
                      <w:szCs w:val="18"/>
                      <w:lang w:eastAsia="tr-TR"/>
                    </w:rPr>
                    <w:t xml:space="preserve"> tarihli ve 29532 sayılı Resmî </w:t>
                  </w:r>
                  <w:proofErr w:type="spellStart"/>
                  <w:r w:rsidRPr="002A5694">
                    <w:rPr>
                      <w:rFonts w:ascii="Times New Roman" w:eastAsia="Times New Roman" w:hAnsi="Times New Roman" w:cs="Times New Roman"/>
                      <w:sz w:val="18"/>
                      <w:szCs w:val="18"/>
                      <w:lang w:eastAsia="tr-TR"/>
                    </w:rPr>
                    <w:t>Gazete’de</w:t>
                  </w:r>
                  <w:proofErr w:type="spellEnd"/>
                  <w:r w:rsidRPr="002A5694">
                    <w:rPr>
                      <w:rFonts w:ascii="Times New Roman" w:eastAsia="Times New Roman" w:hAnsi="Times New Roman" w:cs="Times New Roman"/>
                      <w:sz w:val="18"/>
                      <w:szCs w:val="18"/>
                      <w:lang w:eastAsia="tr-TR"/>
                    </w:rPr>
                    <w:t xml:space="preserve"> yayımlanan Gümrük Genel Tebliği (Uluslararası Anlaşmalar) (Seri No: 8)’</w:t>
                  </w:r>
                  <w:proofErr w:type="spellStart"/>
                  <w:r w:rsidRPr="002A5694">
                    <w:rPr>
                      <w:rFonts w:ascii="Times New Roman" w:eastAsia="Times New Roman" w:hAnsi="Times New Roman" w:cs="Times New Roman"/>
                      <w:sz w:val="18"/>
                      <w:szCs w:val="18"/>
                      <w:lang w:eastAsia="tr-TR"/>
                    </w:rPr>
                    <w:t>nin</w:t>
                  </w:r>
                  <w:proofErr w:type="spellEnd"/>
                  <w:r w:rsidRPr="002A5694">
                    <w:rPr>
                      <w:rFonts w:ascii="Times New Roman" w:eastAsia="Times New Roman" w:hAnsi="Times New Roman" w:cs="Times New Roman"/>
                      <w:sz w:val="18"/>
                      <w:szCs w:val="18"/>
                      <w:lang w:eastAsia="tr-TR"/>
                    </w:rPr>
                    <w:t xml:space="preserve"> 3 üncü maddesine aşağıdaki bent eklenmiştir.</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 xml:space="preserve">“i) </w:t>
                  </w:r>
                  <w:proofErr w:type="gramStart"/>
                  <w:r w:rsidRPr="002A5694">
                    <w:rPr>
                      <w:rFonts w:ascii="Times New Roman" w:eastAsia="Times New Roman" w:hAnsi="Times New Roman" w:cs="Times New Roman"/>
                      <w:sz w:val="18"/>
                      <w:szCs w:val="18"/>
                      <w:lang w:eastAsia="tr-TR"/>
                    </w:rPr>
                    <w:t>24/5/2016</w:t>
                  </w:r>
                  <w:proofErr w:type="gramEnd"/>
                  <w:r w:rsidRPr="002A5694">
                    <w:rPr>
                      <w:rFonts w:ascii="Times New Roman" w:eastAsia="Times New Roman" w:hAnsi="Times New Roman" w:cs="Times New Roman"/>
                      <w:sz w:val="18"/>
                      <w:szCs w:val="18"/>
                      <w:lang w:eastAsia="tr-TR"/>
                    </w:rPr>
                    <w:t xml:space="preserve"> tarihli ve 29721 sayılı Resmî </w:t>
                  </w:r>
                  <w:proofErr w:type="spellStart"/>
                  <w:r w:rsidRPr="002A5694">
                    <w:rPr>
                      <w:rFonts w:ascii="Times New Roman" w:eastAsia="Times New Roman" w:hAnsi="Times New Roman" w:cs="Times New Roman"/>
                      <w:sz w:val="18"/>
                      <w:szCs w:val="18"/>
                      <w:lang w:eastAsia="tr-TR"/>
                    </w:rPr>
                    <w:t>Gazete’de</w:t>
                  </w:r>
                  <w:proofErr w:type="spellEnd"/>
                  <w:r w:rsidRPr="002A5694">
                    <w:rPr>
                      <w:rFonts w:ascii="Times New Roman" w:eastAsia="Times New Roman" w:hAnsi="Times New Roman" w:cs="Times New Roman"/>
                      <w:sz w:val="18"/>
                      <w:szCs w:val="18"/>
                      <w:lang w:eastAsia="tr-TR"/>
                    </w:rPr>
                    <w:t xml:space="preserve"> yayımlanan D-8 Üyesi Devletler Arasında Tercihli Ticaret Anlaşması Çerçevesindeki Ticarette Eşyanın Tercihli Menşeinin Tespiti Hakkında Yönetmeliğe,”</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b/>
                      <w:sz w:val="18"/>
                      <w:szCs w:val="18"/>
                      <w:lang w:eastAsia="tr-TR"/>
                    </w:rPr>
                    <w:t xml:space="preserve">MADDE 2 – </w:t>
                  </w:r>
                  <w:r w:rsidRPr="002A5694">
                    <w:rPr>
                      <w:rFonts w:ascii="Times New Roman" w:eastAsia="Times New Roman" w:hAnsi="Times New Roman" w:cs="Times New Roman"/>
                      <w:sz w:val="18"/>
                      <w:szCs w:val="18"/>
                      <w:lang w:eastAsia="tr-TR"/>
                    </w:rPr>
                    <w:t>Aynı Tebliğin 4 üncü maddesi aşağıdaki şekilde değiştirilmiştir.</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w:t>
                  </w:r>
                  <w:r w:rsidRPr="002A5694">
                    <w:rPr>
                      <w:rFonts w:ascii="Times New Roman" w:eastAsia="Times New Roman" w:hAnsi="Times New Roman" w:cs="Times New Roman"/>
                      <w:b/>
                      <w:sz w:val="18"/>
                      <w:szCs w:val="18"/>
                      <w:lang w:eastAsia="tr-TR"/>
                    </w:rPr>
                    <w:t xml:space="preserve">MADDE 4 – </w:t>
                  </w:r>
                  <w:r w:rsidRPr="002A5694">
                    <w:rPr>
                      <w:rFonts w:ascii="Times New Roman" w:eastAsia="Times New Roman" w:hAnsi="Times New Roman" w:cs="Times New Roman"/>
                      <w:sz w:val="18"/>
                      <w:szCs w:val="18"/>
                      <w:lang w:eastAsia="tr-TR"/>
                    </w:rPr>
                    <w:t>(1) Bu Tebliğde geçen;</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t>a) A.TR Dolaşım Belgesi: Türkiye veya Avrupa Birliği’nde serbest dolaşımda bulunan sanayi ürünleri ve işlenmiş tarım ürünlerinin Gümrük Birliği çerçevesinde tercihli rejimden yararlanabilmesini sağlamak üzere gümrük idaresince ya da bu idare tarafından yetki verilmiş kuruluşlarca 3 üncü maddede belirtilen mevzuat ile belirlenen şekle uygun olarak düzenlenip Gümrük İdaresince vize edilen belgeyi,</w:t>
                  </w:r>
                  <w:proofErr w:type="gramEnd"/>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b) Bakanlık: Gümrük ve Ticaret Bakanlığını,</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t>c) D-8 Menşe İspat Belgesi: D-8 Üyesi Devletler Arasında Tercihli Ticaret Anlaşması kapsamında tercihli rejimden faydalanmak üzere düzenlenen, muhteviyatı eşyanın Anlaşma kuralları çerçevesinde menşeli olduğunu gösteren, gerekli kontroller yapıldıktan sonra Gümrük Müdürlüklerince vize edilmesini müteakip geçerlilik kazanan ve bir örneği D-8 Üyesi Devletler Arasında Tercihli Ticaret Anlaşması Çerçevesindeki Ticarette Eşyanın Tercihli Menşeinin Tespiti Hakkında Yönetmeliğin ekinde yer alan menşe ispat belgesini,</w:t>
                  </w:r>
                  <w:proofErr w:type="gramEnd"/>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t>ç) EUR.1 Dolaşım Belgesi: Tercihli menşe kuralları çerçevesinde Serbest Ticaret Anlaşması (STA) yapılan ülkelerden ithal edilen eşya ile Avrupa Birliği'nden ithal edilen tarım ürünleri ve Avrupa Kömür ve Çelik Topluluğu ürünlerinin ilgili anlaşma hükümlerinden faydalanmasını sağlayan, muhteviyatı eşyanın ilgili anlaşma kuralları çerçevesinde menşeli olduğunu gösteren, ihracatçı tarafından doldurulmasını müteakip Bakanlıkça yetki verilen kişi/kurum/kuruluş tarafından gerekli kontroller yapıldıktan sonra onaylanan, Gümrük Müdürlüğünce vize edilmesini müteakip geçerlilik kazanan belgeyi,</w:t>
                  </w:r>
                  <w:proofErr w:type="gramEnd"/>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 xml:space="preserve">d) EUR-MED Dolaşım Belgesi: EUR.1 Dolaşım Belgeleri ile aynı şekilde düzenlenen, ancak sadece </w:t>
                  </w:r>
                  <w:proofErr w:type="spellStart"/>
                  <w:r w:rsidRPr="002A5694">
                    <w:rPr>
                      <w:rFonts w:ascii="Times New Roman" w:eastAsia="Times New Roman" w:hAnsi="Times New Roman" w:cs="Times New Roman"/>
                      <w:sz w:val="18"/>
                      <w:szCs w:val="18"/>
                      <w:lang w:eastAsia="tr-TR"/>
                    </w:rPr>
                    <w:t>Pan</w:t>
                  </w:r>
                  <w:proofErr w:type="spellEnd"/>
                  <w:r w:rsidRPr="002A5694">
                    <w:rPr>
                      <w:rFonts w:ascii="Times New Roman" w:eastAsia="Times New Roman" w:hAnsi="Times New Roman" w:cs="Times New Roman"/>
                      <w:sz w:val="18"/>
                      <w:szCs w:val="18"/>
                      <w:lang w:eastAsia="tr-TR"/>
                    </w:rPr>
                    <w:t xml:space="preserve"> - Avrupa Akdeniz Menşe Kümülasyonu Sistemi çerçevesinde kullanılan belgeyi,</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e) Gümrük idaresi: Gümrük mevzuatında belirtilen işlemlerin kısmen veya tamamen yerine getirildiği, merkez veya taşra teşkilatındaki hiyerarşik yönetim birimlerinin tamamı ile benzer şekilde yabancı ülkelerin kendi gümrük mevzuatında belirtilen işlemlerin kısmen veya tamamen yerine getirildiği merkez veya taşra teşkilatındaki hiyerarşik yönetim birimlerini,</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t>f) İran Menşe İspat Belgesi: Türkiye ile İran arasında mevcut bulunan Tercihli Ticaret Anlaşması kapsamında tercihli rejimden faydalanmak üzere düzenlenen, muhteviyatı eşyanın Anlaşma kuralları çerçevesinde menşeli olduğunu gösteren, gerekli kontroller yapıldıktan sonra Gümrük Müdürlüklerince vize edilmesini müteakip geçerlilik kazanan ve bir örneği Türkiye Cumhuriyeti ile İran İslam Cumhuriyeti Arasında Tercihli Ticaret Anlaşması Çerçevesindeki Ticarette Eşyanın Tercihli Menşeinin Tespiti Hakkında Yönetmeliğin ekinde yer alan menşe ispat belgesini,</w:t>
                  </w:r>
                  <w:proofErr w:type="gramEnd"/>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t>g) Malezya Menşe Belgesi: Türkiye ile Malezya arasında mevcut bulunan Serbest Ticaret Anlaşması kapsamında tercihli rejimden faydalanmak üzere düzenlenen; muhteviyatı eşyanın Anlaşma kuralları çerçevesinde menşeli olduğunu gösteren, gerekli kontroller yapıldıktan sonra Gümrük Müdürlüklerince vize edilmesini müteakip geçerlilik kazanan ve bir örneği Türkiye - Malezya Serbest Ticaret Anlaşması Çerçevesindeki Ticarette Eşyanın Tercihli Menşeinin Tespiti Hakkında Yönetmeliğin ekinde yer alan menşe ispat belgesini,</w:t>
                  </w:r>
                  <w:proofErr w:type="gramEnd"/>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ğ) Menşe İspat Belgeleri: Eşyanın tercihli menşeini gösteren ve ihracatçı tarafından 3 üncü maddede belirtilen mevzuat ile belirlenen şekle uygun olarak düzenlenen EUR.1 ve EUR-MED Dolaşım Belgelerini, Malezya Menşe Belgesini, İran Menşe İspat Belgesini ve D-8 Menşe İspat Belgesini,</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h) Onaylanmış ihracatçı: İhracatta yerinde gümrükleme, basitleştirilmiş işlem kapsamında A.TR Dolaşım Belgesi düzenleme ve vize etme, eşyanın kıymetine bakılmaksızın fatura beyanı ve EUR-MED fatura beyanı düzenleme izinlerinden bir veya daha fazlasına sahip kişiyi,</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 xml:space="preserve">ı) Onaylanmış kişi: </w:t>
                  </w:r>
                  <w:proofErr w:type="gramStart"/>
                  <w:r w:rsidRPr="002A5694">
                    <w:rPr>
                      <w:rFonts w:ascii="Times New Roman" w:eastAsia="Times New Roman" w:hAnsi="Times New Roman" w:cs="Times New Roman"/>
                      <w:sz w:val="18"/>
                      <w:szCs w:val="18"/>
                      <w:lang w:eastAsia="tr-TR"/>
                    </w:rPr>
                    <w:t>30/12/2011</w:t>
                  </w:r>
                  <w:proofErr w:type="gramEnd"/>
                  <w:r w:rsidRPr="002A5694">
                    <w:rPr>
                      <w:rFonts w:ascii="Times New Roman" w:eastAsia="Times New Roman" w:hAnsi="Times New Roman" w:cs="Times New Roman"/>
                      <w:sz w:val="18"/>
                      <w:szCs w:val="18"/>
                      <w:lang w:eastAsia="tr-TR"/>
                    </w:rPr>
                    <w:t xml:space="preserve"> tarihli ve 28158 üçüncü mükerrer sayılı Resmî </w:t>
                  </w:r>
                  <w:proofErr w:type="spellStart"/>
                  <w:r w:rsidRPr="002A5694">
                    <w:rPr>
                      <w:rFonts w:ascii="Times New Roman" w:eastAsia="Times New Roman" w:hAnsi="Times New Roman" w:cs="Times New Roman"/>
                      <w:sz w:val="18"/>
                      <w:szCs w:val="18"/>
                      <w:lang w:eastAsia="tr-TR"/>
                    </w:rPr>
                    <w:t>Gazete’de</w:t>
                  </w:r>
                  <w:proofErr w:type="spellEnd"/>
                  <w:r w:rsidRPr="002A5694">
                    <w:rPr>
                      <w:rFonts w:ascii="Times New Roman" w:eastAsia="Times New Roman" w:hAnsi="Times New Roman" w:cs="Times New Roman"/>
                      <w:sz w:val="18"/>
                      <w:szCs w:val="18"/>
                      <w:lang w:eastAsia="tr-TR"/>
                    </w:rPr>
                    <w:t xml:space="preserve"> yayımlanan Onaylanmış Kişi Statüsüne İlişkin Gümrük Genel Tebliği (Sıra No: 1) hükümleri uyarınca Onaylanmış Kişi Statü Belgesini haiz olan gerçek ve tüzel kişiler ile kamu kurum ve kuruluşlarını,</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sz w:val="18"/>
                      <w:szCs w:val="18"/>
                      <w:lang w:eastAsia="tr-TR"/>
                    </w:rPr>
                    <w:t xml:space="preserve">i) Yetkilendirilmiş yükümlü: </w:t>
                  </w:r>
                  <w:proofErr w:type="gramStart"/>
                  <w:r w:rsidRPr="002A5694">
                    <w:rPr>
                      <w:rFonts w:ascii="Times New Roman" w:eastAsia="Times New Roman" w:hAnsi="Times New Roman" w:cs="Times New Roman"/>
                      <w:sz w:val="18"/>
                      <w:szCs w:val="18"/>
                      <w:lang w:eastAsia="tr-TR"/>
                    </w:rPr>
                    <w:t>21/5/2014</w:t>
                  </w:r>
                  <w:proofErr w:type="gramEnd"/>
                  <w:r w:rsidRPr="002A5694">
                    <w:rPr>
                      <w:rFonts w:ascii="Times New Roman" w:eastAsia="Times New Roman" w:hAnsi="Times New Roman" w:cs="Times New Roman"/>
                      <w:sz w:val="18"/>
                      <w:szCs w:val="18"/>
                      <w:lang w:eastAsia="tr-TR"/>
                    </w:rPr>
                    <w:t xml:space="preserve"> tarihli ve 29006 sayılı Resmî </w:t>
                  </w:r>
                  <w:proofErr w:type="spellStart"/>
                  <w:r w:rsidRPr="002A5694">
                    <w:rPr>
                      <w:rFonts w:ascii="Times New Roman" w:eastAsia="Times New Roman" w:hAnsi="Times New Roman" w:cs="Times New Roman"/>
                      <w:sz w:val="18"/>
                      <w:szCs w:val="18"/>
                      <w:lang w:eastAsia="tr-TR"/>
                    </w:rPr>
                    <w:t>Gazete’de</w:t>
                  </w:r>
                  <w:proofErr w:type="spellEnd"/>
                  <w:r w:rsidRPr="002A5694">
                    <w:rPr>
                      <w:rFonts w:ascii="Times New Roman" w:eastAsia="Times New Roman" w:hAnsi="Times New Roman" w:cs="Times New Roman"/>
                      <w:sz w:val="18"/>
                      <w:szCs w:val="18"/>
                      <w:lang w:eastAsia="tr-TR"/>
                    </w:rPr>
                    <w:t xml:space="preserve"> yayımlanan Gümrük İşlemlerinin Kolaylaştırılması Yönetmeliği hükümleri uyarınca Yetkilendirilmiş Yükümlü statüsünü haiz olan gerçek ve tüzel kişiler ile kamu kurum ve kuruluşlarını,</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A5694">
                    <w:rPr>
                      <w:rFonts w:ascii="Times New Roman" w:eastAsia="Times New Roman" w:hAnsi="Times New Roman" w:cs="Times New Roman"/>
                      <w:sz w:val="18"/>
                      <w:szCs w:val="18"/>
                      <w:lang w:eastAsia="tr-TR"/>
                    </w:rPr>
                    <w:lastRenderedPageBreak/>
                    <w:t>ifade</w:t>
                  </w:r>
                  <w:proofErr w:type="gramEnd"/>
                  <w:r w:rsidRPr="002A5694">
                    <w:rPr>
                      <w:rFonts w:ascii="Times New Roman" w:eastAsia="Times New Roman" w:hAnsi="Times New Roman" w:cs="Times New Roman"/>
                      <w:sz w:val="18"/>
                      <w:szCs w:val="18"/>
                      <w:lang w:eastAsia="tr-TR"/>
                    </w:rPr>
                    <w:t xml:space="preserve"> eder.”</w:t>
                  </w:r>
                </w:p>
                <w:p w:rsidR="002A5694" w:rsidRPr="002A5694" w:rsidRDefault="002A5694" w:rsidP="002A569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b/>
                      <w:sz w:val="18"/>
                      <w:szCs w:val="18"/>
                      <w:lang w:eastAsia="tr-TR"/>
                    </w:rPr>
                    <w:t>MADDE 3 –</w:t>
                  </w:r>
                  <w:r w:rsidRPr="002A5694">
                    <w:rPr>
                      <w:rFonts w:ascii="Times New Roman" w:eastAsia="Times New Roman" w:hAnsi="Times New Roman" w:cs="Times New Roman"/>
                      <w:sz w:val="18"/>
                      <w:szCs w:val="18"/>
                      <w:lang w:eastAsia="tr-TR"/>
                    </w:rPr>
                    <w:t xml:space="preserve"> Bu Tebliğ yayımı tarihinde yürürlüğe girer.</w:t>
                  </w:r>
                </w:p>
                <w:p w:rsidR="002A5694" w:rsidRPr="002A5694" w:rsidRDefault="002A5694" w:rsidP="002A5694">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2A5694">
                    <w:rPr>
                      <w:rFonts w:ascii="Times New Roman" w:eastAsia="Times New Roman" w:hAnsi="Times New Roman" w:cs="Times New Roman"/>
                      <w:b/>
                      <w:sz w:val="18"/>
                      <w:szCs w:val="18"/>
                      <w:lang w:eastAsia="tr-TR"/>
                    </w:rPr>
                    <w:t xml:space="preserve">MADDE 4 – </w:t>
                  </w:r>
                  <w:r w:rsidRPr="002A5694">
                    <w:rPr>
                      <w:rFonts w:ascii="Times New Roman" w:eastAsia="Times New Roman" w:hAnsi="Times New Roman" w:cs="Times New Roman"/>
                      <w:sz w:val="18"/>
                      <w:szCs w:val="18"/>
                      <w:lang w:eastAsia="tr-TR"/>
                    </w:rPr>
                    <w:t>Bu Tebliğ hükümlerini Gümrük ve Ticaret Bakanı yürütür.</w:t>
                  </w:r>
                </w:p>
                <w:tbl>
                  <w:tblPr>
                    <w:tblStyle w:val="TabloKlavuzu"/>
                    <w:tblW w:w="8505" w:type="dxa"/>
                    <w:jc w:val="center"/>
                    <w:tblInd w:w="0" w:type="dxa"/>
                    <w:tblLook w:val="01E0" w:firstRow="1" w:lastRow="1" w:firstColumn="1" w:lastColumn="1" w:noHBand="0" w:noVBand="0"/>
                  </w:tblPr>
                  <w:tblGrid>
                    <w:gridCol w:w="4254"/>
                    <w:gridCol w:w="4251"/>
                  </w:tblGrid>
                  <w:tr w:rsidR="002A5694" w:rsidRPr="002A5694">
                    <w:trPr>
                      <w:jc w:val="center"/>
                    </w:trPr>
                    <w:tc>
                      <w:tcPr>
                        <w:tcW w:w="8505" w:type="dxa"/>
                        <w:gridSpan w:val="2"/>
                        <w:tcBorders>
                          <w:top w:val="single" w:sz="4" w:space="0" w:color="auto"/>
                          <w:left w:val="single" w:sz="4" w:space="0" w:color="auto"/>
                          <w:bottom w:val="nil"/>
                          <w:right w:val="single" w:sz="4" w:space="0" w:color="auto"/>
                        </w:tcBorders>
                        <w:hideMark/>
                      </w:tcPr>
                      <w:p w:rsidR="002A5694" w:rsidRPr="002A5694" w:rsidRDefault="002A5694" w:rsidP="002A5694">
                        <w:pPr>
                          <w:spacing w:line="240" w:lineRule="exact"/>
                          <w:jc w:val="center"/>
                          <w:rPr>
                            <w:b/>
                            <w:sz w:val="18"/>
                            <w:szCs w:val="18"/>
                          </w:rPr>
                        </w:pPr>
                        <w:r w:rsidRPr="002A5694">
                          <w:rPr>
                            <w:b/>
                            <w:sz w:val="18"/>
                            <w:szCs w:val="18"/>
                          </w:rPr>
                          <w:t>Tebliğin Yayımlandığı Resmî Gazete'nin</w:t>
                        </w:r>
                      </w:p>
                    </w:tc>
                  </w:tr>
                  <w:tr w:rsidR="002A5694" w:rsidRPr="002A5694">
                    <w:trPr>
                      <w:jc w:val="center"/>
                    </w:trPr>
                    <w:tc>
                      <w:tcPr>
                        <w:tcW w:w="4254" w:type="dxa"/>
                        <w:tcBorders>
                          <w:top w:val="nil"/>
                          <w:left w:val="single" w:sz="4" w:space="0" w:color="auto"/>
                          <w:bottom w:val="single" w:sz="4" w:space="0" w:color="auto"/>
                          <w:right w:val="nil"/>
                        </w:tcBorders>
                        <w:hideMark/>
                      </w:tcPr>
                      <w:p w:rsidR="002A5694" w:rsidRPr="002A5694" w:rsidRDefault="002A5694" w:rsidP="002A5694">
                        <w:pPr>
                          <w:spacing w:line="240" w:lineRule="exact"/>
                          <w:jc w:val="center"/>
                          <w:rPr>
                            <w:b/>
                            <w:sz w:val="18"/>
                            <w:szCs w:val="18"/>
                          </w:rPr>
                        </w:pPr>
                        <w:r w:rsidRPr="002A5694">
                          <w:rPr>
                            <w:b/>
                            <w:sz w:val="18"/>
                            <w:szCs w:val="18"/>
                          </w:rPr>
                          <w:t>Tarihi</w:t>
                        </w:r>
                      </w:p>
                    </w:tc>
                    <w:tc>
                      <w:tcPr>
                        <w:tcW w:w="4251" w:type="dxa"/>
                        <w:tcBorders>
                          <w:top w:val="nil"/>
                          <w:left w:val="nil"/>
                          <w:bottom w:val="single" w:sz="4" w:space="0" w:color="auto"/>
                          <w:right w:val="single" w:sz="4" w:space="0" w:color="auto"/>
                        </w:tcBorders>
                        <w:hideMark/>
                      </w:tcPr>
                      <w:p w:rsidR="002A5694" w:rsidRPr="002A5694" w:rsidRDefault="002A5694" w:rsidP="002A5694">
                        <w:pPr>
                          <w:spacing w:line="240" w:lineRule="exact"/>
                          <w:jc w:val="center"/>
                          <w:rPr>
                            <w:b/>
                            <w:sz w:val="18"/>
                            <w:szCs w:val="18"/>
                          </w:rPr>
                        </w:pPr>
                        <w:r w:rsidRPr="002A5694">
                          <w:rPr>
                            <w:b/>
                            <w:sz w:val="18"/>
                            <w:szCs w:val="18"/>
                          </w:rPr>
                          <w:t>Sayısı</w:t>
                        </w:r>
                      </w:p>
                    </w:tc>
                  </w:tr>
                  <w:tr w:rsidR="002A5694" w:rsidRPr="002A5694">
                    <w:trPr>
                      <w:jc w:val="center"/>
                    </w:trPr>
                    <w:tc>
                      <w:tcPr>
                        <w:tcW w:w="4254" w:type="dxa"/>
                        <w:tcBorders>
                          <w:top w:val="single" w:sz="4" w:space="0" w:color="auto"/>
                          <w:left w:val="single" w:sz="4" w:space="0" w:color="auto"/>
                          <w:bottom w:val="single" w:sz="4" w:space="0" w:color="auto"/>
                          <w:right w:val="single" w:sz="4" w:space="0" w:color="auto"/>
                        </w:tcBorders>
                        <w:hideMark/>
                      </w:tcPr>
                      <w:p w:rsidR="002A5694" w:rsidRPr="002A5694" w:rsidRDefault="002A5694" w:rsidP="002A5694">
                        <w:pPr>
                          <w:spacing w:line="240" w:lineRule="exact"/>
                          <w:jc w:val="center"/>
                          <w:rPr>
                            <w:sz w:val="18"/>
                            <w:szCs w:val="18"/>
                          </w:rPr>
                        </w:pPr>
                        <w:proofErr w:type="gramStart"/>
                        <w:r w:rsidRPr="002A5694">
                          <w:rPr>
                            <w:sz w:val="18"/>
                            <w:szCs w:val="18"/>
                          </w:rPr>
                          <w:t>14/11/2015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A5694" w:rsidRPr="002A5694" w:rsidRDefault="002A5694" w:rsidP="002A5694">
                        <w:pPr>
                          <w:spacing w:line="240" w:lineRule="exact"/>
                          <w:jc w:val="center"/>
                          <w:rPr>
                            <w:sz w:val="18"/>
                            <w:szCs w:val="18"/>
                          </w:rPr>
                        </w:pPr>
                        <w:r w:rsidRPr="002A5694">
                          <w:rPr>
                            <w:sz w:val="18"/>
                            <w:szCs w:val="18"/>
                          </w:rPr>
                          <w:t>29532</w:t>
                        </w:r>
                      </w:p>
                    </w:tc>
                  </w:tr>
                </w:tbl>
                <w:p w:rsidR="002A5694" w:rsidRPr="002A5694" w:rsidRDefault="002A5694" w:rsidP="002A569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2A5694" w:rsidRPr="002A5694" w:rsidRDefault="002A5694" w:rsidP="002A5694">
            <w:pPr>
              <w:spacing w:line="240" w:lineRule="auto"/>
              <w:ind w:right="0"/>
              <w:jc w:val="center"/>
              <w:rPr>
                <w:rFonts w:ascii="Times New Roman" w:eastAsia="Times New Roman" w:hAnsi="Times New Roman" w:cs="Times New Roman"/>
                <w:sz w:val="20"/>
                <w:szCs w:val="20"/>
                <w:lang w:eastAsia="tr-TR"/>
              </w:rPr>
            </w:pPr>
          </w:p>
        </w:tc>
      </w:tr>
    </w:tbl>
    <w:p w:rsidR="002A5694" w:rsidRPr="002A5694" w:rsidRDefault="002A5694" w:rsidP="002A5694">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B36D8"/>
    <w:rsid w:val="002A5694"/>
    <w:rsid w:val="002B36D8"/>
    <w:rsid w:val="0046759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51885-907C-4205-A0FA-FFDD786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2A569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2A5694"/>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2A5694"/>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Balk11pt">
    <w:name w:val="Başlık 11 pt"/>
    <w:rsid w:val="002A5694"/>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3-NormalYaz">
    <w:name w:val="3-Normal Yazı"/>
    <w:rsid w:val="002A5694"/>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2A5694"/>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5323">
      <w:bodyDiv w:val="1"/>
      <w:marLeft w:val="0"/>
      <w:marRight w:val="0"/>
      <w:marTop w:val="0"/>
      <w:marBottom w:val="0"/>
      <w:divBdr>
        <w:top w:val="none" w:sz="0" w:space="0" w:color="auto"/>
        <w:left w:val="none" w:sz="0" w:space="0" w:color="auto"/>
        <w:bottom w:val="none" w:sz="0" w:space="0" w:color="auto"/>
        <w:right w:val="none" w:sz="0" w:space="0" w:color="auto"/>
      </w:divBdr>
      <w:divsChild>
        <w:div w:id="1860850607">
          <w:marLeft w:val="0"/>
          <w:marRight w:val="0"/>
          <w:marTop w:val="0"/>
          <w:marBottom w:val="0"/>
          <w:divBdr>
            <w:top w:val="none" w:sz="0" w:space="0" w:color="auto"/>
            <w:left w:val="none" w:sz="0" w:space="0" w:color="auto"/>
            <w:bottom w:val="none" w:sz="0" w:space="0" w:color="auto"/>
            <w:right w:val="none" w:sz="0" w:space="0" w:color="auto"/>
          </w:divBdr>
          <w:divsChild>
            <w:div w:id="839076665">
              <w:marLeft w:val="0"/>
              <w:marRight w:val="0"/>
              <w:marTop w:val="0"/>
              <w:marBottom w:val="0"/>
              <w:divBdr>
                <w:top w:val="none" w:sz="0" w:space="0" w:color="auto"/>
                <w:left w:val="none" w:sz="0" w:space="0" w:color="auto"/>
                <w:bottom w:val="none" w:sz="0" w:space="0" w:color="auto"/>
                <w:right w:val="none" w:sz="0" w:space="0" w:color="auto"/>
              </w:divBdr>
              <w:divsChild>
                <w:div w:id="11670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2016-09-05T05:37:00Z</dcterms:created>
  <dcterms:modified xsi:type="dcterms:W3CDTF">2016-09-05T05:37:00Z</dcterms:modified>
</cp:coreProperties>
</file>