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15E35" w:rsidRPr="00715E35" w:rsidTr="00715E3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15E35" w:rsidRPr="00715E35">
              <w:trPr>
                <w:trHeight w:val="317"/>
                <w:jc w:val="center"/>
              </w:trPr>
              <w:tc>
                <w:tcPr>
                  <w:tcW w:w="2931" w:type="dxa"/>
                  <w:tcBorders>
                    <w:top w:val="nil"/>
                    <w:left w:val="nil"/>
                    <w:bottom w:val="single" w:sz="4" w:space="0" w:color="660066"/>
                    <w:right w:val="nil"/>
                  </w:tcBorders>
                  <w:vAlign w:val="center"/>
                  <w:hideMark/>
                </w:tcPr>
                <w:p w:rsidR="00715E35" w:rsidRPr="00715E35" w:rsidRDefault="00715E35" w:rsidP="00715E3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15E35">
                    <w:rPr>
                      <w:rFonts w:ascii="Arial" w:eastAsia="Times New Roman" w:hAnsi="Arial" w:cs="Arial"/>
                      <w:sz w:val="16"/>
                      <w:szCs w:val="16"/>
                      <w:lang w:eastAsia="tr-TR"/>
                    </w:rPr>
                    <w:t>22 Eylül 2016 PERŞEMBE</w:t>
                  </w:r>
                </w:p>
              </w:tc>
              <w:tc>
                <w:tcPr>
                  <w:tcW w:w="2931" w:type="dxa"/>
                  <w:tcBorders>
                    <w:top w:val="nil"/>
                    <w:left w:val="nil"/>
                    <w:bottom w:val="single" w:sz="4" w:space="0" w:color="660066"/>
                    <w:right w:val="nil"/>
                  </w:tcBorders>
                  <w:vAlign w:val="center"/>
                  <w:hideMark/>
                </w:tcPr>
                <w:p w:rsidR="00715E35" w:rsidRPr="00715E35" w:rsidRDefault="00715E35" w:rsidP="00715E3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15E3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15E35" w:rsidRPr="00715E35" w:rsidRDefault="00715E35" w:rsidP="00715E3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15E35">
                    <w:rPr>
                      <w:rFonts w:ascii="Arial" w:eastAsia="Times New Roman" w:hAnsi="Arial" w:cs="Arial"/>
                      <w:sz w:val="16"/>
                      <w:szCs w:val="16"/>
                      <w:lang w:eastAsia="tr-TR"/>
                    </w:rPr>
                    <w:t>Sayı : 29835</w:t>
                  </w:r>
                  <w:proofErr w:type="gramEnd"/>
                </w:p>
              </w:tc>
            </w:tr>
            <w:tr w:rsidR="00715E35" w:rsidRPr="00715E35">
              <w:trPr>
                <w:trHeight w:val="480"/>
                <w:jc w:val="center"/>
              </w:trPr>
              <w:tc>
                <w:tcPr>
                  <w:tcW w:w="8789" w:type="dxa"/>
                  <w:gridSpan w:val="3"/>
                  <w:vAlign w:val="center"/>
                  <w:hideMark/>
                </w:tcPr>
                <w:p w:rsidR="00715E35" w:rsidRPr="00715E35" w:rsidRDefault="00715E35" w:rsidP="00715E3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15E35">
                    <w:rPr>
                      <w:rFonts w:ascii="Arial" w:eastAsia="Times New Roman" w:hAnsi="Arial" w:cs="Arial"/>
                      <w:b/>
                      <w:color w:val="000080"/>
                      <w:sz w:val="18"/>
                      <w:szCs w:val="18"/>
                      <w:lang w:eastAsia="tr-TR"/>
                    </w:rPr>
                    <w:t>YÖNETMELİK</w:t>
                  </w:r>
                </w:p>
              </w:tc>
            </w:tr>
            <w:tr w:rsidR="00715E35" w:rsidRPr="00715E35">
              <w:trPr>
                <w:trHeight w:val="480"/>
                <w:jc w:val="center"/>
              </w:trPr>
              <w:tc>
                <w:tcPr>
                  <w:tcW w:w="8789" w:type="dxa"/>
                  <w:gridSpan w:val="3"/>
                  <w:vAlign w:val="center"/>
                </w:tcPr>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15E35">
                    <w:rPr>
                      <w:rFonts w:ascii="Times New Roman" w:eastAsia="Times New Roman" w:hAnsi="Times New Roman" w:cs="Times New Roman"/>
                      <w:sz w:val="18"/>
                      <w:szCs w:val="18"/>
                      <w:u w:val="single"/>
                      <w:lang w:eastAsia="tr-TR"/>
                    </w:rPr>
                    <w:t>Maliye Bakanlığından:</w:t>
                  </w:r>
                </w:p>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lang w:eastAsia="tr-TR"/>
                    </w:rPr>
                  </w:pPr>
                  <w:r w:rsidRPr="00715E35">
                    <w:rPr>
                      <w:rFonts w:ascii="Times New Roman" w:eastAsia="Times New Roman" w:hAnsi="Times New Roman" w:cs="Times New Roman"/>
                      <w:b/>
                      <w:sz w:val="18"/>
                      <w:szCs w:val="18"/>
                      <w:lang w:eastAsia="tr-TR"/>
                    </w:rPr>
                    <w:t xml:space="preserve">HAZİNE TAŞINMAZLARININ İDARESİ HAKKINDA YÖNETMELİKTE </w:t>
                  </w:r>
                </w:p>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lang w:eastAsia="tr-TR"/>
                    </w:rPr>
                  </w:pPr>
                  <w:r w:rsidRPr="00715E35">
                    <w:rPr>
                      <w:rFonts w:ascii="Times New Roman" w:eastAsia="Times New Roman" w:hAnsi="Times New Roman" w:cs="Times New Roman"/>
                      <w:b/>
                      <w:sz w:val="18"/>
                      <w:szCs w:val="18"/>
                      <w:lang w:eastAsia="tr-TR"/>
                    </w:rPr>
                    <w:t xml:space="preserve">DEĞİŞİKLİK YAPILMASINA DAİR YÖNETMELİK </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1 –</w:t>
                  </w:r>
                  <w:r w:rsidRPr="00715E35">
                    <w:rPr>
                      <w:rFonts w:ascii="Times New Roman" w:eastAsia="Times New Roman" w:hAnsi="Times New Roman" w:cs="Times New Roman"/>
                      <w:sz w:val="18"/>
                      <w:szCs w:val="18"/>
                      <w:lang w:eastAsia="tr-TR"/>
                    </w:rPr>
                    <w:t xml:space="preserve"> </w:t>
                  </w:r>
                  <w:proofErr w:type="gramStart"/>
                  <w:r w:rsidRPr="00715E35">
                    <w:rPr>
                      <w:rFonts w:ascii="Times New Roman" w:eastAsia="Times New Roman" w:hAnsi="Times New Roman" w:cs="Times New Roman"/>
                      <w:sz w:val="18"/>
                      <w:szCs w:val="18"/>
                      <w:lang w:eastAsia="tr-TR"/>
                    </w:rPr>
                    <w:t>19/6/2007</w:t>
                  </w:r>
                  <w:proofErr w:type="gramEnd"/>
                  <w:r w:rsidRPr="00715E35">
                    <w:rPr>
                      <w:rFonts w:ascii="Times New Roman" w:eastAsia="Times New Roman" w:hAnsi="Times New Roman" w:cs="Times New Roman"/>
                      <w:sz w:val="18"/>
                      <w:szCs w:val="18"/>
                      <w:lang w:eastAsia="tr-TR"/>
                    </w:rPr>
                    <w:t xml:space="preserve"> tarihli ve 26557 sayılı Resmî </w:t>
                  </w:r>
                  <w:proofErr w:type="spellStart"/>
                  <w:r w:rsidRPr="00715E35">
                    <w:rPr>
                      <w:rFonts w:ascii="Times New Roman" w:eastAsia="Times New Roman" w:hAnsi="Times New Roman" w:cs="Times New Roman"/>
                      <w:sz w:val="18"/>
                      <w:szCs w:val="18"/>
                      <w:lang w:eastAsia="tr-TR"/>
                    </w:rPr>
                    <w:t>Gazete’de</w:t>
                  </w:r>
                  <w:proofErr w:type="spellEnd"/>
                  <w:r w:rsidRPr="00715E35">
                    <w:rPr>
                      <w:rFonts w:ascii="Times New Roman" w:eastAsia="Times New Roman" w:hAnsi="Times New Roman" w:cs="Times New Roman"/>
                      <w:sz w:val="18"/>
                      <w:szCs w:val="18"/>
                      <w:lang w:eastAsia="tr-TR"/>
                    </w:rPr>
                    <w:t xml:space="preserve"> yayımlanan Hazine Taşınmazlarının İdaresi Hakkında Yönetmeliğin 12 </w:t>
                  </w:r>
                  <w:proofErr w:type="spellStart"/>
                  <w:r w:rsidRPr="00715E35">
                    <w:rPr>
                      <w:rFonts w:ascii="Times New Roman" w:eastAsia="Times New Roman" w:hAnsi="Times New Roman" w:cs="Times New Roman"/>
                      <w:sz w:val="18"/>
                      <w:szCs w:val="18"/>
                      <w:lang w:eastAsia="tr-TR"/>
                    </w:rPr>
                    <w:t>nci</w:t>
                  </w:r>
                  <w:proofErr w:type="spellEnd"/>
                  <w:r w:rsidRPr="00715E35">
                    <w:rPr>
                      <w:rFonts w:ascii="Times New Roman" w:eastAsia="Times New Roman" w:hAnsi="Times New Roman" w:cs="Times New Roman"/>
                      <w:sz w:val="18"/>
                      <w:szCs w:val="18"/>
                      <w:lang w:eastAsia="tr-TR"/>
                    </w:rPr>
                    <w:t xml:space="preserve"> maddesinin ikinci fıkrasının (h) bendinden sonra gelmek üzere aşağıdaki bent eklenmiştir.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 xml:space="preserve">“ı) </w:t>
                  </w:r>
                  <w:proofErr w:type="gramStart"/>
                  <w:r w:rsidRPr="00715E35">
                    <w:rPr>
                      <w:rFonts w:ascii="Times New Roman" w:eastAsia="Times New Roman" w:hAnsi="Times New Roman" w:cs="Times New Roman"/>
                      <w:sz w:val="18"/>
                      <w:szCs w:val="18"/>
                      <w:lang w:eastAsia="tr-TR"/>
                    </w:rPr>
                    <w:t>9/1/2002</w:t>
                  </w:r>
                  <w:proofErr w:type="gramEnd"/>
                  <w:r w:rsidRPr="00715E35">
                    <w:rPr>
                      <w:rFonts w:ascii="Times New Roman" w:eastAsia="Times New Roman" w:hAnsi="Times New Roman" w:cs="Times New Roman"/>
                      <w:sz w:val="18"/>
                      <w:szCs w:val="18"/>
                      <w:lang w:eastAsia="tr-TR"/>
                    </w:rPr>
                    <w:t xml:space="preserve"> tarihli ve 4737 sayılı Endüstri Bölgeleri Kanunu (Endüstri Bölgeleri Kanunu ve Organize Sanayi Bölgeleri Kanununda Değişiklik Yapılması Hakkında Kanun) hükümleri uyarınca ilgilileri lehine tesis edilecek irtifak hakları ile verilecek kullanma izinlerinde ilk yıl bedeli, taşınmazın emlak vergisine esas asgari metrekare birim değeri toplamının binde beşidir. Endüstri bölgelerinde stratejik yatırım yapacak yatırımcılar lehine tesis edilecek irtifak hakları ile verilecek kullanma izinlerinde ise ilk yıl bedeli, taşınmazın emlak vergisine esas asgari metrekare birim değeri toplamının binde biridir.”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2 –</w:t>
                  </w:r>
                  <w:r w:rsidRPr="00715E35">
                    <w:rPr>
                      <w:rFonts w:ascii="Times New Roman" w:eastAsia="Times New Roman" w:hAnsi="Times New Roman" w:cs="Times New Roman"/>
                      <w:sz w:val="18"/>
                      <w:szCs w:val="18"/>
                      <w:lang w:eastAsia="tr-TR"/>
                    </w:rPr>
                    <w:t xml:space="preserve"> Aynı Yönetmeliğin 25 inci maddesinin birinci fıkrasının ikinci cümlesinde yer alan “tarıma elverişli arazilerin topraksız veya az topraklı çiftçilere” ibaresi “tarım arazilerinin” olarak değiştirilmiştir.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3 –</w:t>
                  </w:r>
                  <w:r w:rsidRPr="00715E35">
                    <w:rPr>
                      <w:rFonts w:ascii="Times New Roman" w:eastAsia="Times New Roman" w:hAnsi="Times New Roman" w:cs="Times New Roman"/>
                      <w:sz w:val="18"/>
                      <w:szCs w:val="18"/>
                      <w:lang w:eastAsia="tr-TR"/>
                    </w:rPr>
                    <w:t xml:space="preserve"> Aynı Yönetmeliğin 47 </w:t>
                  </w:r>
                  <w:proofErr w:type="spellStart"/>
                  <w:r w:rsidRPr="00715E35">
                    <w:rPr>
                      <w:rFonts w:ascii="Times New Roman" w:eastAsia="Times New Roman" w:hAnsi="Times New Roman" w:cs="Times New Roman"/>
                      <w:sz w:val="18"/>
                      <w:szCs w:val="18"/>
                      <w:lang w:eastAsia="tr-TR"/>
                    </w:rPr>
                    <w:t>nci</w:t>
                  </w:r>
                  <w:proofErr w:type="spellEnd"/>
                  <w:r w:rsidRPr="00715E35">
                    <w:rPr>
                      <w:rFonts w:ascii="Times New Roman" w:eastAsia="Times New Roman" w:hAnsi="Times New Roman" w:cs="Times New Roman"/>
                      <w:sz w:val="18"/>
                      <w:szCs w:val="18"/>
                      <w:lang w:eastAsia="tr-TR"/>
                    </w:rPr>
                    <w:t xml:space="preserve"> maddesinin ikinci fıkrası aşağıdaki şekilde değiştirilmiştir.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 Büfe, kantin, çay ocağı gibi yerlere ilişkin sözleşmeler, bunların bulunduğu yerin yetkilisi huzurunda düzenlenir ve sözleşmeyi bunlar da imza eder.”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4 –</w:t>
                  </w:r>
                  <w:r w:rsidRPr="00715E35">
                    <w:rPr>
                      <w:rFonts w:ascii="Times New Roman" w:eastAsia="Times New Roman" w:hAnsi="Times New Roman" w:cs="Times New Roman"/>
                      <w:sz w:val="18"/>
                      <w:szCs w:val="18"/>
                      <w:lang w:eastAsia="tr-TR"/>
                    </w:rPr>
                    <w:t xml:space="preserve"> Aynı Yönetmeliğin 53 üncü maddesinin beşinci fıkrasının birinci cümlesi aşağıdaki şekilde değiştirilmiştir.</w:t>
                  </w:r>
                </w:p>
                <w:p w:rsidR="00715E35" w:rsidRPr="00715E35" w:rsidRDefault="00715E35" w:rsidP="00715E35">
                  <w:pPr>
                    <w:tabs>
                      <w:tab w:val="left" w:pos="566"/>
                    </w:tabs>
                    <w:spacing w:line="240" w:lineRule="exact"/>
                    <w:ind w:right="0"/>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“Tarım arazilerine ilişkin kira sözleşmeleri ile ön izin sözleşmeleri devredilemez ve bu sözleşmelere ortak alınamaz.”</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5 –</w:t>
                  </w:r>
                  <w:r w:rsidRPr="00715E35">
                    <w:rPr>
                      <w:rFonts w:ascii="Times New Roman" w:eastAsia="Times New Roman" w:hAnsi="Times New Roman" w:cs="Times New Roman"/>
                      <w:sz w:val="18"/>
                      <w:szCs w:val="18"/>
                      <w:lang w:eastAsia="tr-TR"/>
                    </w:rPr>
                    <w:t xml:space="preserve"> Aynı Yönetmeliğin 69 uncu maddesi başlığıyla birlikte aşağıdaki şekilde değiştirilmiştir.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E35">
                    <w:rPr>
                      <w:rFonts w:ascii="Times New Roman" w:eastAsia="Times New Roman" w:hAnsi="Times New Roman" w:cs="Times New Roman"/>
                      <w:sz w:val="18"/>
                      <w:szCs w:val="18"/>
                      <w:lang w:eastAsia="tr-TR"/>
                    </w:rPr>
                    <w:t>“</w:t>
                  </w:r>
                  <w:r w:rsidRPr="00715E35">
                    <w:rPr>
                      <w:rFonts w:ascii="Times New Roman" w:eastAsia="Times New Roman" w:hAnsi="Times New Roman" w:cs="Times New Roman"/>
                      <w:b/>
                      <w:sz w:val="18"/>
                      <w:szCs w:val="18"/>
                      <w:lang w:eastAsia="tr-TR"/>
                    </w:rPr>
                    <w:t>Tarım arazilerinin kiraya verilmesi</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69 –</w:t>
                  </w:r>
                  <w:r w:rsidRPr="00715E35">
                    <w:rPr>
                      <w:rFonts w:ascii="Times New Roman" w:eastAsia="Times New Roman" w:hAnsi="Times New Roman" w:cs="Times New Roman"/>
                      <w:sz w:val="18"/>
                      <w:szCs w:val="18"/>
                      <w:lang w:eastAsia="tr-TR"/>
                    </w:rPr>
                    <w:t xml:space="preserve"> (1) Tarım arazileri, Yönetmeliğin 12 </w:t>
                  </w:r>
                  <w:proofErr w:type="spellStart"/>
                  <w:r w:rsidRPr="00715E35">
                    <w:rPr>
                      <w:rFonts w:ascii="Times New Roman" w:eastAsia="Times New Roman" w:hAnsi="Times New Roman" w:cs="Times New Roman"/>
                      <w:sz w:val="18"/>
                      <w:szCs w:val="18"/>
                      <w:lang w:eastAsia="tr-TR"/>
                    </w:rPr>
                    <w:t>nci</w:t>
                  </w:r>
                  <w:proofErr w:type="spellEnd"/>
                  <w:r w:rsidRPr="00715E35">
                    <w:rPr>
                      <w:rFonts w:ascii="Times New Roman" w:eastAsia="Times New Roman" w:hAnsi="Times New Roman" w:cs="Times New Roman"/>
                      <w:sz w:val="18"/>
                      <w:szCs w:val="18"/>
                      <w:lang w:eastAsia="tr-TR"/>
                    </w:rPr>
                    <w:t xml:space="preserve"> maddesine göre tespit edilen bedel üzerinden, 17 </w:t>
                  </w:r>
                  <w:proofErr w:type="spellStart"/>
                  <w:r w:rsidRPr="00715E35">
                    <w:rPr>
                      <w:rFonts w:ascii="Times New Roman" w:eastAsia="Times New Roman" w:hAnsi="Times New Roman" w:cs="Times New Roman"/>
                      <w:sz w:val="18"/>
                      <w:szCs w:val="18"/>
                      <w:lang w:eastAsia="tr-TR"/>
                    </w:rPr>
                    <w:t>nci</w:t>
                  </w:r>
                  <w:proofErr w:type="spellEnd"/>
                  <w:r w:rsidRPr="00715E35">
                    <w:rPr>
                      <w:rFonts w:ascii="Times New Roman" w:eastAsia="Times New Roman" w:hAnsi="Times New Roman" w:cs="Times New Roman"/>
                      <w:sz w:val="18"/>
                      <w:szCs w:val="18"/>
                      <w:lang w:eastAsia="tr-TR"/>
                    </w:rPr>
                    <w:t xml:space="preserve"> maddesinde belirtilen komisyonca kiraya verilebilir.”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6 –</w:t>
                  </w:r>
                  <w:r w:rsidRPr="00715E35">
                    <w:rPr>
                      <w:rFonts w:ascii="Times New Roman" w:eastAsia="Times New Roman" w:hAnsi="Times New Roman" w:cs="Times New Roman"/>
                      <w:sz w:val="18"/>
                      <w:szCs w:val="18"/>
                      <w:lang w:eastAsia="tr-TR"/>
                    </w:rPr>
                    <w:t xml:space="preserve"> Aynı Yönetmeliğin 74/A maddesinin birinci fıkrasının (a) bendi aşağıdaki şekilde, (b) bendinde geçen “dikkate alınarak,” ibaresi ise “dikkate alınarak düzenlenecek sözleşme </w:t>
                  </w:r>
                  <w:proofErr w:type="gramStart"/>
                  <w:r w:rsidRPr="00715E35">
                    <w:rPr>
                      <w:rFonts w:ascii="Times New Roman" w:eastAsia="Times New Roman" w:hAnsi="Times New Roman" w:cs="Times New Roman"/>
                      <w:sz w:val="18"/>
                      <w:szCs w:val="18"/>
                      <w:lang w:eastAsia="tr-TR"/>
                    </w:rPr>
                    <w:t>ile,</w:t>
                  </w:r>
                  <w:proofErr w:type="gramEnd"/>
                  <w:r w:rsidRPr="00715E35">
                    <w:rPr>
                      <w:rFonts w:ascii="Times New Roman" w:eastAsia="Times New Roman" w:hAnsi="Times New Roman" w:cs="Times New Roman"/>
                      <w:sz w:val="18"/>
                      <w:szCs w:val="18"/>
                      <w:lang w:eastAsia="tr-TR"/>
                    </w:rPr>
                    <w:t>” olarak değiştirilmiştir.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 xml:space="preserve">“a) 12 </w:t>
                  </w:r>
                  <w:proofErr w:type="spellStart"/>
                  <w:r w:rsidRPr="00715E35">
                    <w:rPr>
                      <w:rFonts w:ascii="Times New Roman" w:eastAsia="Times New Roman" w:hAnsi="Times New Roman" w:cs="Times New Roman"/>
                      <w:sz w:val="18"/>
                      <w:szCs w:val="18"/>
                      <w:lang w:eastAsia="tr-TR"/>
                    </w:rPr>
                    <w:t>nci</w:t>
                  </w:r>
                  <w:proofErr w:type="spellEnd"/>
                  <w:r w:rsidRPr="00715E35">
                    <w:rPr>
                      <w:rFonts w:ascii="Times New Roman" w:eastAsia="Times New Roman" w:hAnsi="Times New Roman" w:cs="Times New Roman"/>
                      <w:sz w:val="18"/>
                      <w:szCs w:val="18"/>
                      <w:lang w:eastAsia="tr-TR"/>
                    </w:rPr>
                    <w:t xml:space="preserve"> maddede belirtilen bedellere tabi olmaksızın hasılat ve/veya gelirden pay alınması suretiyle varsa öncelikle büyükşehir belediyelerine, yoksa ilgili belediyelere düzenlenecek protokol </w:t>
                  </w:r>
                  <w:proofErr w:type="gramStart"/>
                  <w:r w:rsidRPr="00715E35">
                    <w:rPr>
                      <w:rFonts w:ascii="Times New Roman" w:eastAsia="Times New Roman" w:hAnsi="Times New Roman" w:cs="Times New Roman"/>
                      <w:sz w:val="18"/>
                      <w:szCs w:val="18"/>
                      <w:lang w:eastAsia="tr-TR"/>
                    </w:rPr>
                    <w:t>ile,</w:t>
                  </w:r>
                  <w:proofErr w:type="gramEnd"/>
                  <w:r w:rsidRPr="00715E35">
                    <w:rPr>
                      <w:rFonts w:ascii="Times New Roman" w:eastAsia="Times New Roman" w:hAnsi="Times New Roman" w:cs="Times New Roman"/>
                      <w:sz w:val="18"/>
                      <w:szCs w:val="18"/>
                      <w:lang w:eastAsia="tr-TR"/>
                    </w:rPr>
                    <w:t>”</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b/>
                      <w:sz w:val="18"/>
                      <w:szCs w:val="18"/>
                      <w:lang w:eastAsia="tr-TR"/>
                    </w:rPr>
                    <w:t>MADDE 7 –</w:t>
                  </w:r>
                  <w:r w:rsidRPr="00715E35">
                    <w:rPr>
                      <w:rFonts w:ascii="Times New Roman" w:eastAsia="Times New Roman" w:hAnsi="Times New Roman" w:cs="Times New Roman"/>
                      <w:sz w:val="18"/>
                      <w:szCs w:val="18"/>
                      <w:lang w:eastAsia="tr-TR"/>
                    </w:rPr>
                    <w:t xml:space="preserve"> Aynı Yönetmeliğin 79 uncu maddesinin altıncı fıkrasında, Yönetmeliğin ekinde yer alan Ek-13’ün 15 inci maddesinin dördüncü fıkrasında, Ek-14’ün 6 </w:t>
                  </w:r>
                  <w:proofErr w:type="spellStart"/>
                  <w:r w:rsidRPr="00715E35">
                    <w:rPr>
                      <w:rFonts w:ascii="Times New Roman" w:eastAsia="Times New Roman" w:hAnsi="Times New Roman" w:cs="Times New Roman"/>
                      <w:sz w:val="18"/>
                      <w:szCs w:val="18"/>
                      <w:lang w:eastAsia="tr-TR"/>
                    </w:rPr>
                    <w:t>ncı</w:t>
                  </w:r>
                  <w:proofErr w:type="spellEnd"/>
                  <w:r w:rsidRPr="00715E35">
                    <w:rPr>
                      <w:rFonts w:ascii="Times New Roman" w:eastAsia="Times New Roman" w:hAnsi="Times New Roman" w:cs="Times New Roman"/>
                      <w:sz w:val="18"/>
                      <w:szCs w:val="18"/>
                      <w:lang w:eastAsia="tr-TR"/>
                    </w:rPr>
                    <w:t xml:space="preserve"> maddesinin “Hasılat payı” başlıklı (B) bendinin dördüncü fıkrasında, Ek-15’in 15 inci maddesinin dördüncü fıkrasında ve Ek-16’nın 5 inci maddesinin “Hasılat payı” başlıklı (B) bendinin dördüncü fıkrasında yer alan “Serbest Muhasebecilik, Serbest Muhasebeci Malî Müşavirlik ve Yeminli Malî Müşavirlik Kanununa” ibareleri “Serbest Muhasebeci Mali Müşavirlik ve Yeminli Mali Müşavirlik Kanununa” olarak değiştirilmiştir.</w:t>
                  </w:r>
                  <w:proofErr w:type="gramEnd"/>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8 –</w:t>
                  </w:r>
                  <w:r w:rsidRPr="00715E35">
                    <w:rPr>
                      <w:rFonts w:ascii="Times New Roman" w:eastAsia="Times New Roman" w:hAnsi="Times New Roman" w:cs="Times New Roman"/>
                      <w:sz w:val="18"/>
                      <w:szCs w:val="18"/>
                      <w:lang w:eastAsia="tr-TR"/>
                    </w:rPr>
                    <w:t xml:space="preserve"> Bu Yönetmelik yayımı tarihinde yürürlüğe girer.</w:t>
                  </w:r>
                </w:p>
                <w:p w:rsidR="00715E35" w:rsidRPr="00715E35" w:rsidRDefault="00715E35" w:rsidP="00715E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E35">
                    <w:rPr>
                      <w:rFonts w:ascii="Times New Roman" w:eastAsia="Times New Roman" w:hAnsi="Times New Roman" w:cs="Times New Roman"/>
                      <w:b/>
                      <w:sz w:val="18"/>
                      <w:szCs w:val="18"/>
                      <w:lang w:eastAsia="tr-TR"/>
                    </w:rPr>
                    <w:t>MADDE 9 –</w:t>
                  </w:r>
                  <w:r w:rsidRPr="00715E35">
                    <w:rPr>
                      <w:rFonts w:ascii="Times New Roman" w:eastAsia="Times New Roman" w:hAnsi="Times New Roman" w:cs="Times New Roman"/>
                      <w:sz w:val="18"/>
                      <w:szCs w:val="18"/>
                      <w:lang w:eastAsia="tr-TR"/>
                    </w:rPr>
                    <w:t xml:space="preserve"> Bu Yönetmelik hükümlerini Maliye Bakanı yürütür.</w:t>
                  </w:r>
                </w:p>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817"/>
                    <w:gridCol w:w="4251"/>
                  </w:tblGrid>
                  <w:tr w:rsidR="00715E35" w:rsidRPr="00715E35">
                    <w:trPr>
                      <w:jc w:val="center"/>
                    </w:trPr>
                    <w:tc>
                      <w:tcPr>
                        <w:tcW w:w="8505" w:type="dxa"/>
                        <w:gridSpan w:val="3"/>
                        <w:tcBorders>
                          <w:top w:val="single" w:sz="4" w:space="0" w:color="auto"/>
                          <w:left w:val="single" w:sz="4" w:space="0" w:color="auto"/>
                          <w:bottom w:val="nil"/>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Yönetmeliğin Yayımlandığı Resmî Gazete'nin</w:t>
                        </w:r>
                      </w:p>
                    </w:tc>
                  </w:tr>
                  <w:tr w:rsidR="00715E35" w:rsidRPr="00715E35">
                    <w:trPr>
                      <w:jc w:val="center"/>
                    </w:trPr>
                    <w:tc>
                      <w:tcPr>
                        <w:tcW w:w="4254" w:type="dxa"/>
                        <w:gridSpan w:val="2"/>
                        <w:tcBorders>
                          <w:top w:val="nil"/>
                          <w:left w:val="single" w:sz="4" w:space="0" w:color="auto"/>
                          <w:bottom w:val="single" w:sz="4" w:space="0" w:color="auto"/>
                          <w:right w:val="nil"/>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Sayısı</w:t>
                        </w:r>
                      </w:p>
                    </w:tc>
                  </w:tr>
                  <w:tr w:rsidR="00715E35" w:rsidRPr="00715E35">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19/6/2007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26557</w:t>
                        </w:r>
                      </w:p>
                    </w:tc>
                  </w:tr>
                  <w:tr w:rsidR="00715E35" w:rsidRPr="00715E35">
                    <w:trPr>
                      <w:jc w:val="center"/>
                    </w:trPr>
                    <w:tc>
                      <w:tcPr>
                        <w:tcW w:w="8505" w:type="dxa"/>
                        <w:gridSpan w:val="3"/>
                        <w:tcBorders>
                          <w:top w:val="single" w:sz="4" w:space="0" w:color="auto"/>
                          <w:left w:val="single" w:sz="4" w:space="0" w:color="auto"/>
                          <w:bottom w:val="nil"/>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Yönetmelikte Değişiklik Yapan Yönetmeliklerin Yayımlandığı Resmî Gazete'nin</w:t>
                        </w:r>
                      </w:p>
                    </w:tc>
                  </w:tr>
                  <w:tr w:rsidR="00715E35" w:rsidRPr="00715E35">
                    <w:trPr>
                      <w:jc w:val="center"/>
                    </w:trPr>
                    <w:tc>
                      <w:tcPr>
                        <w:tcW w:w="4254" w:type="dxa"/>
                        <w:gridSpan w:val="2"/>
                        <w:tcBorders>
                          <w:top w:val="nil"/>
                          <w:left w:val="single" w:sz="4" w:space="0" w:color="auto"/>
                          <w:bottom w:val="single" w:sz="4" w:space="0" w:color="auto"/>
                          <w:right w:val="nil"/>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b/>
                            <w:sz w:val="18"/>
                            <w:szCs w:val="18"/>
                          </w:rPr>
                        </w:pPr>
                        <w:r w:rsidRPr="00715E35">
                          <w:rPr>
                            <w:rFonts w:ascii="Times New Roman" w:eastAsia="Times New Roman" w:hAnsi="Times New Roman" w:cs="Times New Roman"/>
                            <w:b/>
                            <w:sz w:val="18"/>
                            <w:szCs w:val="18"/>
                          </w:rPr>
                          <w:t>Sayısı</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26/7/2007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26594</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6/12/2007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26722</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16/4/2008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26849</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14/3/2009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27169</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24/4/2010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27561</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10/4/2011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27901</w:t>
                        </w:r>
                      </w:p>
                    </w:tc>
                  </w:tr>
                  <w:tr w:rsidR="00715E35" w:rsidRPr="00715E35">
                    <w:trPr>
                      <w:jc w:val="center"/>
                    </w:trPr>
                    <w:tc>
                      <w:tcPr>
                        <w:tcW w:w="437" w:type="dxa"/>
                        <w:tcBorders>
                          <w:top w:val="single" w:sz="4" w:space="0" w:color="auto"/>
                          <w:left w:val="single" w:sz="4" w:space="0" w:color="auto"/>
                          <w:bottom w:val="single" w:sz="4" w:space="0" w:color="auto"/>
                          <w:right w:val="single" w:sz="4" w:space="0" w:color="auto"/>
                        </w:tcBorders>
                        <w:hideMark/>
                      </w:tcPr>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rPr>
                        </w:pPr>
                        <w:r w:rsidRPr="00715E35">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289"/>
                          <w:jc w:val="center"/>
                          <w:rPr>
                            <w:rFonts w:ascii="Times New Roman" w:eastAsia="Times New Roman" w:hAnsi="Times New Roman" w:cs="Times New Roman"/>
                            <w:sz w:val="18"/>
                            <w:szCs w:val="18"/>
                            <w:lang w:eastAsia="tr-TR"/>
                          </w:rPr>
                        </w:pPr>
                        <w:proofErr w:type="gramStart"/>
                        <w:r w:rsidRPr="00715E35">
                          <w:rPr>
                            <w:rFonts w:ascii="Times New Roman" w:eastAsia="Times New Roman" w:hAnsi="Times New Roman" w:cs="Times New Roman"/>
                            <w:sz w:val="18"/>
                            <w:szCs w:val="18"/>
                            <w:lang w:eastAsia="tr-TR"/>
                          </w:rPr>
                          <w:t>11/9/2014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715E35" w:rsidRPr="00715E35" w:rsidRDefault="00715E35" w:rsidP="00715E35">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715E35">
                          <w:rPr>
                            <w:rFonts w:ascii="Times New Roman" w:eastAsia="Times New Roman" w:hAnsi="Times New Roman" w:cs="Times New Roman"/>
                            <w:sz w:val="18"/>
                            <w:szCs w:val="18"/>
                            <w:lang w:eastAsia="tr-TR"/>
                          </w:rPr>
                          <w:t>29116</w:t>
                        </w:r>
                      </w:p>
                    </w:tc>
                  </w:tr>
                </w:tbl>
                <w:p w:rsidR="00715E35" w:rsidRPr="00715E35" w:rsidRDefault="00715E35" w:rsidP="00715E35">
                  <w:pPr>
                    <w:tabs>
                      <w:tab w:val="left" w:pos="566"/>
                    </w:tabs>
                    <w:spacing w:line="240" w:lineRule="exact"/>
                    <w:ind w:right="0"/>
                    <w:jc w:val="center"/>
                    <w:rPr>
                      <w:rFonts w:ascii="Times New Roman" w:eastAsia="Times New Roman" w:hAnsi="Times New Roman" w:cs="Times New Roman"/>
                      <w:sz w:val="18"/>
                      <w:szCs w:val="18"/>
                      <w:lang w:eastAsia="tr-TR"/>
                    </w:rPr>
                  </w:pPr>
                </w:p>
                <w:p w:rsidR="00715E35" w:rsidRPr="00715E35" w:rsidRDefault="00715E35" w:rsidP="00715E3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15E35" w:rsidRPr="00715E35" w:rsidRDefault="00715E35" w:rsidP="00715E35">
            <w:pPr>
              <w:spacing w:line="240" w:lineRule="auto"/>
              <w:ind w:right="0"/>
              <w:jc w:val="center"/>
              <w:rPr>
                <w:rFonts w:ascii="Times New Roman" w:eastAsia="Times New Roman" w:hAnsi="Times New Roman" w:cs="Times New Roman"/>
                <w:sz w:val="20"/>
                <w:szCs w:val="20"/>
                <w:lang w:eastAsia="tr-TR"/>
              </w:rPr>
            </w:pPr>
          </w:p>
        </w:tc>
      </w:tr>
    </w:tbl>
    <w:p w:rsidR="00715E35" w:rsidRPr="00715E35" w:rsidRDefault="00715E35" w:rsidP="00715E35">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C37F5"/>
    <w:rsid w:val="0046759C"/>
    <w:rsid w:val="00715E35"/>
    <w:rsid w:val="008C37F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97D66-A3B0-4FF4-9B35-24D42F16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15E3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15E35"/>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15E35"/>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715E35"/>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715E35"/>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729984">
      <w:bodyDiv w:val="1"/>
      <w:marLeft w:val="0"/>
      <w:marRight w:val="0"/>
      <w:marTop w:val="0"/>
      <w:marBottom w:val="0"/>
      <w:divBdr>
        <w:top w:val="none" w:sz="0" w:space="0" w:color="auto"/>
        <w:left w:val="none" w:sz="0" w:space="0" w:color="auto"/>
        <w:bottom w:val="none" w:sz="0" w:space="0" w:color="auto"/>
        <w:right w:val="none" w:sz="0" w:space="0" w:color="auto"/>
      </w:divBdr>
      <w:divsChild>
        <w:div w:id="498816516">
          <w:marLeft w:val="0"/>
          <w:marRight w:val="0"/>
          <w:marTop w:val="0"/>
          <w:marBottom w:val="0"/>
          <w:divBdr>
            <w:top w:val="none" w:sz="0" w:space="0" w:color="auto"/>
            <w:left w:val="none" w:sz="0" w:space="0" w:color="auto"/>
            <w:bottom w:val="none" w:sz="0" w:space="0" w:color="auto"/>
            <w:right w:val="none" w:sz="0" w:space="0" w:color="auto"/>
          </w:divBdr>
          <w:divsChild>
            <w:div w:id="226838247">
              <w:marLeft w:val="0"/>
              <w:marRight w:val="0"/>
              <w:marTop w:val="0"/>
              <w:marBottom w:val="0"/>
              <w:divBdr>
                <w:top w:val="none" w:sz="0" w:space="0" w:color="auto"/>
                <w:left w:val="none" w:sz="0" w:space="0" w:color="auto"/>
                <w:bottom w:val="none" w:sz="0" w:space="0" w:color="auto"/>
                <w:right w:val="none" w:sz="0" w:space="0" w:color="auto"/>
              </w:divBdr>
              <w:divsChild>
                <w:div w:id="7611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2016-09-22T05:29:00Z</dcterms:created>
  <dcterms:modified xsi:type="dcterms:W3CDTF">2016-09-22T05:30:00Z</dcterms:modified>
</cp:coreProperties>
</file>