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12094" w:rsidRPr="00E12094" w:rsidTr="00E1209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12094" w:rsidRPr="00E12094">
              <w:trPr>
                <w:trHeight w:val="317"/>
                <w:jc w:val="center"/>
              </w:trPr>
              <w:tc>
                <w:tcPr>
                  <w:tcW w:w="2931" w:type="dxa"/>
                  <w:tcBorders>
                    <w:top w:val="nil"/>
                    <w:left w:val="nil"/>
                    <w:bottom w:val="single" w:sz="4" w:space="0" w:color="660066"/>
                    <w:right w:val="nil"/>
                  </w:tcBorders>
                  <w:vAlign w:val="center"/>
                  <w:hideMark/>
                </w:tcPr>
                <w:p w:rsidR="00E12094" w:rsidRPr="00E12094" w:rsidRDefault="00E12094" w:rsidP="00E1209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12094">
                    <w:rPr>
                      <w:rFonts w:ascii="Arial" w:eastAsia="Times New Roman" w:hAnsi="Arial" w:cs="Arial"/>
                      <w:sz w:val="16"/>
                      <w:szCs w:val="16"/>
                      <w:lang w:eastAsia="tr-TR"/>
                    </w:rPr>
                    <w:t>6 Ekim 2016 PERŞEMBE</w:t>
                  </w:r>
                </w:p>
              </w:tc>
              <w:tc>
                <w:tcPr>
                  <w:tcW w:w="2931" w:type="dxa"/>
                  <w:tcBorders>
                    <w:top w:val="nil"/>
                    <w:left w:val="nil"/>
                    <w:bottom w:val="single" w:sz="4" w:space="0" w:color="660066"/>
                    <w:right w:val="nil"/>
                  </w:tcBorders>
                  <w:vAlign w:val="center"/>
                  <w:hideMark/>
                </w:tcPr>
                <w:p w:rsidR="00E12094" w:rsidRPr="00E12094" w:rsidRDefault="00E12094" w:rsidP="00E1209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1209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12094" w:rsidRPr="00E12094" w:rsidRDefault="00E12094" w:rsidP="00E1209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12094">
                    <w:rPr>
                      <w:rFonts w:ascii="Arial" w:eastAsia="Times New Roman" w:hAnsi="Arial" w:cs="Arial"/>
                      <w:sz w:val="16"/>
                      <w:szCs w:val="16"/>
                      <w:lang w:eastAsia="tr-TR"/>
                    </w:rPr>
                    <w:t>Sayı : 29849</w:t>
                  </w:r>
                  <w:proofErr w:type="gramEnd"/>
                </w:p>
              </w:tc>
            </w:tr>
            <w:tr w:rsidR="00E12094" w:rsidRPr="00E12094">
              <w:trPr>
                <w:trHeight w:val="480"/>
                <w:jc w:val="center"/>
              </w:trPr>
              <w:tc>
                <w:tcPr>
                  <w:tcW w:w="8789" w:type="dxa"/>
                  <w:gridSpan w:val="3"/>
                  <w:vAlign w:val="center"/>
                  <w:hideMark/>
                </w:tcPr>
                <w:p w:rsidR="00E12094" w:rsidRPr="00E12094" w:rsidRDefault="00E12094" w:rsidP="00E1209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12094">
                    <w:rPr>
                      <w:rFonts w:ascii="Arial" w:eastAsia="Times New Roman" w:hAnsi="Arial" w:cs="Arial"/>
                      <w:b/>
                      <w:color w:val="000080"/>
                      <w:sz w:val="18"/>
                      <w:szCs w:val="18"/>
                      <w:lang w:eastAsia="tr-TR"/>
                    </w:rPr>
                    <w:t>YÖNETMELİK</w:t>
                  </w:r>
                </w:p>
              </w:tc>
            </w:tr>
            <w:tr w:rsidR="00E12094" w:rsidRPr="00E12094">
              <w:trPr>
                <w:trHeight w:val="480"/>
                <w:jc w:val="center"/>
              </w:trPr>
              <w:tc>
                <w:tcPr>
                  <w:tcW w:w="8789" w:type="dxa"/>
                  <w:gridSpan w:val="3"/>
                  <w:vAlign w:val="center"/>
                  <w:hideMark/>
                </w:tcPr>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12094">
                    <w:rPr>
                      <w:rFonts w:ascii="Times New Roman" w:eastAsia="Times New Roman" w:hAnsi="Times New Roman" w:cs="Times New Roman"/>
                      <w:sz w:val="18"/>
                      <w:szCs w:val="18"/>
                      <w:u w:val="single"/>
                      <w:lang w:eastAsia="tr-TR"/>
                    </w:rPr>
                    <w:t>Gümrük ve Ticaret Bakanlığından:</w:t>
                  </w:r>
                </w:p>
                <w:p w:rsidR="00E12094" w:rsidRPr="00E12094" w:rsidRDefault="00E12094" w:rsidP="00E12094">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12094">
                    <w:rPr>
                      <w:rFonts w:ascii="Times New Roman" w:eastAsia="Times New Roman" w:hAnsi="Times New Roman" w:cs="Times New Roman"/>
                      <w:b/>
                      <w:bCs/>
                      <w:sz w:val="18"/>
                      <w:szCs w:val="18"/>
                      <w:lang w:eastAsia="tr-TR"/>
                    </w:rPr>
                    <w:t>ESNAF VE SANATKÂRLAR ŞÛRASI YÖNETMELİĞİNDE DEĞİŞİKLİK</w:t>
                  </w:r>
                </w:p>
                <w:p w:rsidR="00E12094" w:rsidRPr="00E12094" w:rsidRDefault="00E12094" w:rsidP="00E12094">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12094">
                    <w:rPr>
                      <w:rFonts w:ascii="Times New Roman" w:eastAsia="Times New Roman" w:hAnsi="Times New Roman" w:cs="Times New Roman"/>
                      <w:b/>
                      <w:bCs/>
                      <w:sz w:val="18"/>
                      <w:szCs w:val="18"/>
                      <w:lang w:eastAsia="tr-TR"/>
                    </w:rPr>
                    <w:t xml:space="preserve">YAPILMASINA DAİR YÖNETMELİK </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bCs/>
                      <w:sz w:val="18"/>
                      <w:szCs w:val="18"/>
                      <w:lang w:eastAsia="tr-TR"/>
                    </w:rPr>
                    <w:t>MADDE 1 –</w:t>
                  </w:r>
                  <w:r w:rsidRPr="00E12094">
                    <w:rPr>
                      <w:rFonts w:ascii="Times New Roman" w:eastAsia="Times New Roman" w:hAnsi="Times New Roman" w:cs="Times New Roman"/>
                      <w:sz w:val="18"/>
                      <w:szCs w:val="18"/>
                      <w:lang w:eastAsia="tr-TR"/>
                    </w:rPr>
                    <w:t xml:space="preserve"> </w:t>
                  </w:r>
                  <w:proofErr w:type="gramStart"/>
                  <w:r w:rsidRPr="00E12094">
                    <w:rPr>
                      <w:rFonts w:ascii="Times New Roman" w:eastAsia="Times New Roman" w:hAnsi="Times New Roman" w:cs="Times New Roman"/>
                      <w:sz w:val="18"/>
                      <w:szCs w:val="18"/>
                      <w:lang w:eastAsia="tr-TR"/>
                    </w:rPr>
                    <w:t>29/6/2012</w:t>
                  </w:r>
                  <w:proofErr w:type="gramEnd"/>
                  <w:r w:rsidRPr="00E12094">
                    <w:rPr>
                      <w:rFonts w:ascii="Times New Roman" w:eastAsia="Times New Roman" w:hAnsi="Times New Roman" w:cs="Times New Roman"/>
                      <w:sz w:val="18"/>
                      <w:szCs w:val="18"/>
                      <w:lang w:eastAsia="tr-TR"/>
                    </w:rPr>
                    <w:t xml:space="preserve"> tarihli ve 28338 sayılı Resmî </w:t>
                  </w:r>
                  <w:proofErr w:type="spellStart"/>
                  <w:r w:rsidRPr="00E12094">
                    <w:rPr>
                      <w:rFonts w:ascii="Times New Roman" w:eastAsia="Times New Roman" w:hAnsi="Times New Roman" w:cs="Times New Roman"/>
                      <w:sz w:val="18"/>
                      <w:szCs w:val="18"/>
                      <w:lang w:eastAsia="tr-TR"/>
                    </w:rPr>
                    <w:t>Gazete’de</w:t>
                  </w:r>
                  <w:proofErr w:type="spellEnd"/>
                  <w:r w:rsidRPr="00E12094">
                    <w:rPr>
                      <w:rFonts w:ascii="Times New Roman" w:eastAsia="Times New Roman" w:hAnsi="Times New Roman" w:cs="Times New Roman"/>
                      <w:sz w:val="18"/>
                      <w:szCs w:val="18"/>
                      <w:lang w:eastAsia="tr-TR"/>
                    </w:rPr>
                    <w:t xml:space="preserve"> yayımlanan Esnaf ve Sanatkârlar Şûrası Yönetmeliğinin 3 üncü maddesinin birinci fıkrasının (ğ) bendinde yer alan “</w:t>
                  </w:r>
                  <w:proofErr w:type="spellStart"/>
                  <w:r w:rsidRPr="00E12094">
                    <w:rPr>
                      <w:rFonts w:ascii="Times New Roman" w:eastAsia="Times New Roman" w:hAnsi="Times New Roman" w:cs="Times New Roman"/>
                      <w:sz w:val="18"/>
                      <w:szCs w:val="18"/>
                      <w:lang w:eastAsia="tr-TR"/>
                    </w:rPr>
                    <w:t>Sekreterya</w:t>
                  </w:r>
                  <w:proofErr w:type="spellEnd"/>
                  <w:r w:rsidRPr="00E12094">
                    <w:rPr>
                      <w:rFonts w:ascii="Times New Roman" w:eastAsia="Times New Roman" w:hAnsi="Times New Roman" w:cs="Times New Roman"/>
                      <w:sz w:val="18"/>
                      <w:szCs w:val="18"/>
                      <w:lang w:eastAsia="tr-TR"/>
                    </w:rPr>
                    <w:t xml:space="preserve">” ibaresi “Sekretarya” şeklinde değiştirilmiştir. </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12094">
                    <w:rPr>
                      <w:rFonts w:ascii="Times New Roman" w:eastAsia="Times New Roman" w:hAnsi="Times New Roman" w:cs="Times New Roman"/>
                      <w:b/>
                      <w:sz w:val="18"/>
                      <w:szCs w:val="18"/>
                      <w:lang w:eastAsia="tr-TR"/>
                    </w:rPr>
                    <w:t>MADDE 2 –</w:t>
                  </w:r>
                  <w:r w:rsidRPr="00E12094">
                    <w:rPr>
                      <w:rFonts w:ascii="Times New Roman" w:eastAsia="Times New Roman" w:hAnsi="Times New Roman" w:cs="Times New Roman"/>
                      <w:sz w:val="18"/>
                      <w:szCs w:val="18"/>
                      <w:lang w:eastAsia="tr-TR"/>
                    </w:rPr>
                    <w:t xml:space="preserve"> Aynı Yönetmeliğin 4 üncü maddesinin ikinci fıkrasının (a) bendinde yer alan “</w:t>
                  </w:r>
                  <w:proofErr w:type="spellStart"/>
                  <w:r w:rsidRPr="00E12094">
                    <w:rPr>
                      <w:rFonts w:ascii="Times New Roman" w:eastAsia="Times New Roman" w:hAnsi="Times New Roman" w:cs="Times New Roman"/>
                      <w:sz w:val="18"/>
                      <w:szCs w:val="18"/>
                      <w:lang w:eastAsia="tr-TR"/>
                    </w:rPr>
                    <w:t>Sekreteryanın</w:t>
                  </w:r>
                  <w:proofErr w:type="spellEnd"/>
                  <w:r w:rsidRPr="00E12094">
                    <w:rPr>
                      <w:rFonts w:ascii="Times New Roman" w:eastAsia="Times New Roman" w:hAnsi="Times New Roman" w:cs="Times New Roman"/>
                      <w:sz w:val="18"/>
                      <w:szCs w:val="18"/>
                      <w:lang w:eastAsia="tr-TR"/>
                    </w:rPr>
                    <w:t xml:space="preserve">” ibaresi “Sekretaryanın” şeklinde değiştirilmiş ve aynı fıkranın (b) bendinin (1) numaralı alt bendinde yer alan “Müsteşar”, “Başkan”, “Belediye Başkanı”, “Genel Müdür” ibarelerinden sonra gelmek üzere sırasıyla “ya da Müsteşar Yardımcısı”, “ya da Başkan Yardımcısı”, “ya da Başkan Yardımcısı” ve “ya da Genel Müdür Yardımcısı” ibareleri eklenmiştir. </w:t>
                  </w:r>
                  <w:proofErr w:type="gramEnd"/>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3 –</w:t>
                  </w:r>
                  <w:r w:rsidRPr="00E12094">
                    <w:rPr>
                      <w:rFonts w:ascii="Times New Roman" w:eastAsia="Times New Roman" w:hAnsi="Times New Roman" w:cs="Times New Roman"/>
                      <w:sz w:val="18"/>
                      <w:szCs w:val="18"/>
                      <w:lang w:eastAsia="tr-TR"/>
                    </w:rPr>
                    <w:t xml:space="preserve"> Aynı Yönetmeliğin 6 </w:t>
                  </w:r>
                  <w:proofErr w:type="spellStart"/>
                  <w:r w:rsidRPr="00E12094">
                    <w:rPr>
                      <w:rFonts w:ascii="Times New Roman" w:eastAsia="Times New Roman" w:hAnsi="Times New Roman" w:cs="Times New Roman"/>
                      <w:sz w:val="18"/>
                      <w:szCs w:val="18"/>
                      <w:lang w:eastAsia="tr-TR"/>
                    </w:rPr>
                    <w:t>ncı</w:t>
                  </w:r>
                  <w:proofErr w:type="spellEnd"/>
                  <w:r w:rsidRPr="00E12094">
                    <w:rPr>
                      <w:rFonts w:ascii="Times New Roman" w:eastAsia="Times New Roman" w:hAnsi="Times New Roman" w:cs="Times New Roman"/>
                      <w:sz w:val="18"/>
                      <w:szCs w:val="18"/>
                      <w:lang w:eastAsia="tr-TR"/>
                    </w:rPr>
                    <w:t xml:space="preserve"> maddesi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w:t>
                  </w:r>
                  <w:r w:rsidRPr="00E12094">
                    <w:rPr>
                      <w:rFonts w:ascii="Times New Roman" w:eastAsia="Times New Roman" w:hAnsi="Times New Roman" w:cs="Times New Roman"/>
                      <w:b/>
                      <w:sz w:val="18"/>
                      <w:szCs w:val="18"/>
                      <w:lang w:eastAsia="tr-TR"/>
                    </w:rPr>
                    <w:t>MADDE 6 –</w:t>
                  </w:r>
                  <w:r w:rsidRPr="00E12094">
                    <w:rPr>
                      <w:rFonts w:ascii="Times New Roman" w:eastAsia="Times New Roman" w:hAnsi="Times New Roman" w:cs="Times New Roman"/>
                      <w:sz w:val="18"/>
                      <w:szCs w:val="18"/>
                      <w:lang w:eastAsia="tr-TR"/>
                    </w:rPr>
                    <w:t xml:space="preserve"> (1) Genel Kurul, 4 üncü maddede sayılan üyelerden oluşur ve Genel Kurulun görevleri şunlardır: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a) Toplantı gündeminde yer alan konularla ilgili görüş bildirmek ve karar almak,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b) İcra Kurulunda yer alacak üyeleri belirlemek,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c) Gündeme alınması istenen konularda önerilerde bulunmak,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ç) İcra Kurulunun görüş ve önerileri hakkında karar almak.”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4 –</w:t>
                  </w:r>
                  <w:r w:rsidRPr="00E12094">
                    <w:rPr>
                      <w:rFonts w:ascii="Times New Roman" w:eastAsia="Times New Roman" w:hAnsi="Times New Roman" w:cs="Times New Roman"/>
                      <w:sz w:val="18"/>
                      <w:szCs w:val="18"/>
                      <w:lang w:eastAsia="tr-TR"/>
                    </w:rPr>
                    <w:t xml:space="preserve"> Aynı Yönetmeliğin 7 </w:t>
                  </w:r>
                  <w:proofErr w:type="spellStart"/>
                  <w:r w:rsidRPr="00E12094">
                    <w:rPr>
                      <w:rFonts w:ascii="Times New Roman" w:eastAsia="Times New Roman" w:hAnsi="Times New Roman" w:cs="Times New Roman"/>
                      <w:sz w:val="18"/>
                      <w:szCs w:val="18"/>
                      <w:lang w:eastAsia="tr-TR"/>
                    </w:rPr>
                    <w:t>nci</w:t>
                  </w:r>
                  <w:proofErr w:type="spellEnd"/>
                  <w:r w:rsidRPr="00E12094">
                    <w:rPr>
                      <w:rFonts w:ascii="Times New Roman" w:eastAsia="Times New Roman" w:hAnsi="Times New Roman" w:cs="Times New Roman"/>
                      <w:sz w:val="18"/>
                      <w:szCs w:val="18"/>
                      <w:lang w:eastAsia="tr-TR"/>
                    </w:rPr>
                    <w:t xml:space="preserve"> maddesi başlığıyla birlikte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12094">
                    <w:rPr>
                      <w:rFonts w:ascii="Times New Roman" w:eastAsia="Times New Roman" w:hAnsi="Times New Roman" w:cs="Times New Roman"/>
                      <w:sz w:val="18"/>
                      <w:szCs w:val="18"/>
                      <w:lang w:eastAsia="tr-TR"/>
                    </w:rPr>
                    <w:t>“</w:t>
                  </w:r>
                  <w:r w:rsidRPr="00E12094">
                    <w:rPr>
                      <w:rFonts w:ascii="Times New Roman" w:eastAsia="Times New Roman" w:hAnsi="Times New Roman" w:cs="Times New Roman"/>
                      <w:b/>
                      <w:sz w:val="18"/>
                      <w:szCs w:val="18"/>
                      <w:lang w:eastAsia="tr-TR"/>
                    </w:rPr>
                    <w:t>Genel kurulun gündemi, çalışma usul ve esasları</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7 –</w:t>
                  </w:r>
                  <w:r w:rsidRPr="00E12094">
                    <w:rPr>
                      <w:rFonts w:ascii="Times New Roman" w:eastAsia="Times New Roman" w:hAnsi="Times New Roman" w:cs="Times New Roman"/>
                      <w:sz w:val="18"/>
                      <w:szCs w:val="18"/>
                      <w:lang w:eastAsia="tr-TR"/>
                    </w:rPr>
                    <w:t xml:space="preserve"> (1) Genel Kurul, dört yılda bir Kasım ayında Başkan tarafından belirlenen günde olağan toplantısını yapar. Genel Kurul toplantılarına Bakan başkanlık eder, katılamadığı durumlarda bir temsilciyi yetkilendirir. Bakan, gerektiğinde Şûrayı olağanüstü toplantıya çağırır. Genel Kurul toplantılarının yeri, tarihi, saati ve gündemi üyelere toplantı gününden en az on beş gün önce yazılı veya elektronik ortamda bildirilir.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(2) Şûra gündemi, Sekretaryanın teklifi üzerine Bakan tarafından belirlenir. Şûra, çağrı ile birlikte gönderilen gündeme ve sürelere bağlı kalınarak yapılır. Ancak, toplantıda hazır bulunan üyelerin çoğunluğu tarafından görüşülmesi yazılı olarak istenen konuların gündeme alınması zorunludur. Bakan tarafından, Genel Kurul ile İcra Kurulu üyelerinden gelen görüş ve öneriler değerlendirilerek gündeme alınacak taslak kararlar oluşturulur.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(3) Genel Kurul üye tam sayısının çoğunluğu ile toplanır ve toplantıya katılanların çoğunluğu ile karar alır. Toplantılara gündeme göre Bakanlık birimlerinden belirlenecek yetkililer ile Başkanın davetiyle kamu veya özel sektörden kişiler de katılabilir. Bu kişilerin oy kullanma hakkı yoktur.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 xml:space="preserve">(4) Toplantıda Başkan tarafından Başkanlık Divanında görev yapacak, biri Bakanlık mensubu üyeler arasından olmak üzere, iki başkan vekili ve dört </w:t>
                  </w:r>
                  <w:proofErr w:type="gramStart"/>
                  <w:r w:rsidRPr="00E12094">
                    <w:rPr>
                      <w:rFonts w:ascii="Times New Roman" w:eastAsia="Times New Roman" w:hAnsi="Times New Roman" w:cs="Times New Roman"/>
                      <w:sz w:val="18"/>
                      <w:szCs w:val="18"/>
                      <w:lang w:eastAsia="tr-TR"/>
                    </w:rPr>
                    <w:t>raportör</w:t>
                  </w:r>
                  <w:proofErr w:type="gramEnd"/>
                  <w:r w:rsidRPr="00E12094">
                    <w:rPr>
                      <w:rFonts w:ascii="Times New Roman" w:eastAsia="Times New Roman" w:hAnsi="Times New Roman" w:cs="Times New Roman"/>
                      <w:sz w:val="18"/>
                      <w:szCs w:val="18"/>
                      <w:lang w:eastAsia="tr-TR"/>
                    </w:rPr>
                    <w:t xml:space="preserve"> belirlenir. Başkan, yetkilerini gerektiğinde Başkanlık Divanına devredebilir. </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(5) Genel Kurul gündemine alınan karar taslakları Başkanlık Divanı tarafından okutulur. Gündemle ilgili söz almak isteyen üyeler bu taleplerini isimleriyle birlikte Başkanlık Divanına iletir. Başkanlık Divanı karar taslakları hakkında sözlü görüş belirtmek isteyen üyelere söz verir. Yapılan müzakerelerin ardından açık oylamaya geçilir. Oylamada her üye kabul veya ret oyu kullanır. Çekimser oy kullanılamaz. Oyların eşitliği halinde Başkanın oyu doğrultusunda karar alınır. Alınan kararlar Başkanlık Divanı tarafından tutanağa bağlanarak Şûra kararı olarak açıklanır. Şûra kararları tavsiye niteliğindedir.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(6) Şûra kararları Bakanlığın kurumsal internet sayfasında yayımlanır.”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5 –</w:t>
                  </w:r>
                  <w:r w:rsidRPr="00E12094">
                    <w:rPr>
                      <w:rFonts w:ascii="Times New Roman" w:eastAsia="Times New Roman" w:hAnsi="Times New Roman" w:cs="Times New Roman"/>
                      <w:sz w:val="18"/>
                      <w:szCs w:val="18"/>
                      <w:lang w:eastAsia="tr-TR"/>
                    </w:rPr>
                    <w:t xml:space="preserve"> Aynı Yönetmeliğin 8 inci maddesi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w:t>
                  </w:r>
                  <w:r w:rsidRPr="00E12094">
                    <w:rPr>
                      <w:rFonts w:ascii="Times New Roman" w:eastAsia="Times New Roman" w:hAnsi="Times New Roman" w:cs="Times New Roman"/>
                      <w:b/>
                      <w:sz w:val="18"/>
                      <w:szCs w:val="18"/>
                      <w:lang w:eastAsia="tr-TR"/>
                    </w:rPr>
                    <w:t>MADDE 8 –</w:t>
                  </w:r>
                  <w:r w:rsidRPr="00E12094">
                    <w:rPr>
                      <w:rFonts w:ascii="Times New Roman" w:eastAsia="Times New Roman" w:hAnsi="Times New Roman" w:cs="Times New Roman"/>
                      <w:sz w:val="18"/>
                      <w:szCs w:val="18"/>
                      <w:lang w:eastAsia="tr-TR"/>
                    </w:rPr>
                    <w:t xml:space="preserve"> (1) İcra Kurulu, Şûranın yürütme organıdır. İcra Kurulunun Başkanı, Sekretaryanın bağlı bulunduğu Müsteşar Yardımcısıdır. İcra Kurulu Başkanının katılmadığı toplantılara Genel Müdür başkanlık eder. İcra Kurulu yedi üyeden oluşur. Sekretaryanın bağlı bulunduğu Müsteşar Yardımcısı ile Genel Müdür İcra Kurulunun doğal üyeleridir. Diğer beş üye, Genel Kurul üyeleri arasından dört yıl süreyle seçilir. Aynı sayıda yedek üye seçilir. İcra Kurulu Başkanı, İcra Kurulu üyeleri arasında görev paylaşımı yapar.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(2) İcra Kurulunun görevleri şunlardır: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a) Genel Kurul gündemi hakkında Bakana bilgi ve görüş sunmak,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b) Sekretaryanın oluşturacağı nihai çalışma raporunu incelemek ve gerektiğinde Genel Kurula sunmak,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c) Sekretaryanın teklifi üzerine komisyon oluşturmak, oluşturulmuş komisyonları birleştirmek veya kaldırmak,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ç) Sekretaryanın teklifi üzerine komisyon üyeleri ile çalışma usul ve esaslarını belirlemek,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d) Görüş ve önerilerini Genel Kurula sunmak.”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6 –</w:t>
                  </w:r>
                  <w:r w:rsidRPr="00E12094">
                    <w:rPr>
                      <w:rFonts w:ascii="Times New Roman" w:eastAsia="Times New Roman" w:hAnsi="Times New Roman" w:cs="Times New Roman"/>
                      <w:sz w:val="18"/>
                      <w:szCs w:val="18"/>
                      <w:lang w:eastAsia="tr-TR"/>
                    </w:rPr>
                    <w:t xml:space="preserve"> Aynı Yönetmeliğin 9 uncu maddesinin birinci ve üçüncü fıkraları aşağıdaki şekilde </w:t>
                  </w:r>
                  <w:proofErr w:type="gramStart"/>
                  <w:r w:rsidRPr="00E12094">
                    <w:rPr>
                      <w:rFonts w:ascii="Times New Roman" w:eastAsia="Times New Roman" w:hAnsi="Times New Roman" w:cs="Times New Roman"/>
                      <w:sz w:val="18"/>
                      <w:szCs w:val="18"/>
                      <w:lang w:eastAsia="tr-TR"/>
                    </w:rPr>
                    <w:lastRenderedPageBreak/>
                    <w:t>değiştirilmiştir</w:t>
                  </w:r>
                  <w:proofErr w:type="gramEnd"/>
                  <w:r w:rsidRPr="00E12094">
                    <w:rPr>
                      <w:rFonts w:ascii="Times New Roman" w:eastAsia="Times New Roman" w:hAnsi="Times New Roman" w:cs="Times New Roman"/>
                      <w:sz w:val="18"/>
                      <w:szCs w:val="18"/>
                      <w:lang w:eastAsia="tr-TR"/>
                    </w:rPr>
                    <w:t>.</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“(1) İcra Kurulu toplantıları yılda en az bir defa yapılır. İcra Kurulu Başkanı, gerekli gördüğü hallerde İcra Kurulunu toplantıya çağırabilir.”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“(3) İcra Kuruluna seçilen üyelerden eksilme olduğu takdirde, İcra Kurulu Başkanı tarafından yedek üyelerden sırasıyla görevlendirme yapılır.”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 xml:space="preserve">MADDE 7 – </w:t>
                  </w:r>
                  <w:r w:rsidRPr="00E12094">
                    <w:rPr>
                      <w:rFonts w:ascii="Times New Roman" w:eastAsia="Times New Roman" w:hAnsi="Times New Roman" w:cs="Times New Roman"/>
                      <w:sz w:val="18"/>
                      <w:szCs w:val="18"/>
                      <w:lang w:eastAsia="tr-TR"/>
                    </w:rPr>
                    <w:t>Aynı Yönetmeliğin dördüncü bölümünün başlığı “Şûra Başkanı, Sekretarya ve Komisyonlar” şeklinde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8 –</w:t>
                  </w:r>
                  <w:r w:rsidRPr="00E12094">
                    <w:rPr>
                      <w:rFonts w:ascii="Times New Roman" w:eastAsia="Times New Roman" w:hAnsi="Times New Roman" w:cs="Times New Roman"/>
                      <w:sz w:val="18"/>
                      <w:szCs w:val="18"/>
                      <w:lang w:eastAsia="tr-TR"/>
                    </w:rPr>
                    <w:t xml:space="preserve"> Aynı Yönetmeliğin 10 uncu maddesinin birinci fıkrasının (b) bendinden sonra gelmek üzere aşağıda yer alan (c) bendi eklenmiş; diğer bentler buna göre teselsül ettirilmiştir.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“c) Başkanlık Divanını oluşturmak,”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9 –</w:t>
                  </w:r>
                  <w:r w:rsidRPr="00E12094">
                    <w:rPr>
                      <w:rFonts w:ascii="Times New Roman" w:eastAsia="Times New Roman" w:hAnsi="Times New Roman" w:cs="Times New Roman"/>
                      <w:sz w:val="18"/>
                      <w:szCs w:val="18"/>
                      <w:lang w:eastAsia="tr-TR"/>
                    </w:rPr>
                    <w:t xml:space="preserve"> Aynı Yönetmeliğin 11 inci maddesinin başlığında ve birinci fıkrasında yer alan “</w:t>
                  </w:r>
                  <w:proofErr w:type="spellStart"/>
                  <w:r w:rsidRPr="00E12094">
                    <w:rPr>
                      <w:rFonts w:ascii="Times New Roman" w:eastAsia="Times New Roman" w:hAnsi="Times New Roman" w:cs="Times New Roman"/>
                      <w:sz w:val="18"/>
                      <w:szCs w:val="18"/>
                      <w:lang w:eastAsia="tr-TR"/>
                    </w:rPr>
                    <w:t>Sekreteryanın</w:t>
                  </w:r>
                  <w:proofErr w:type="spellEnd"/>
                  <w:r w:rsidRPr="00E12094">
                    <w:rPr>
                      <w:rFonts w:ascii="Times New Roman" w:eastAsia="Times New Roman" w:hAnsi="Times New Roman" w:cs="Times New Roman"/>
                      <w:sz w:val="18"/>
                      <w:szCs w:val="18"/>
                      <w:lang w:eastAsia="tr-TR"/>
                    </w:rPr>
                    <w:t>” ibareleri “Sekretaryanın” şeklinde değiştirilmiş; aynı maddenin birinci fıkrasının (c) ve (ç) bentleri aşağıdaki şekilde değiştirilmiş ve (ç) bendinden sonra gelmek üzere aşağıdaki bentler eklenmiş; mevcut bentler buna göre teselsül ettirilmiştir.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“c) Genel Kurul ve İcra Kurulu toplantılarının organizasyonlarını yapmak, Şûranın ve İcra Kurulunun toplanma tarihi ile yer ve gündemini üyelere bildirmek,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ç) Şûra çalışmalarına ait tutanak, rapor ve diğer dokümantasyonun düzenlenmesini, dosyalanmasını ve arşivlenmesini sağlamak,”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“d) Komisyonların toplantı tarihlerini belirlemek, üyelerine gerekli çağrıda bulunmak ve çalışmalarıyla ilgili gündemlerini takip etmek,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e) Komisyonların oluşumu, üyelerinin tespiti, oluşturulmuş komisyonların birleştirilmesi veya görevlerinin sona erdirilmesi hususlarında İcra Kuruluna teklifte bulunmak,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f) Komisyonların çalışma usul ve esasları hususunda İcra Kuruluna teklifte bulunmak,”</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10 –</w:t>
                  </w:r>
                  <w:r w:rsidRPr="00E12094">
                    <w:rPr>
                      <w:rFonts w:ascii="Times New Roman" w:eastAsia="Times New Roman" w:hAnsi="Times New Roman" w:cs="Times New Roman"/>
                      <w:sz w:val="18"/>
                      <w:szCs w:val="18"/>
                      <w:lang w:eastAsia="tr-TR"/>
                    </w:rPr>
                    <w:t xml:space="preserve"> Aynı Yönetmeliğin 12 </w:t>
                  </w:r>
                  <w:proofErr w:type="spellStart"/>
                  <w:r w:rsidRPr="00E12094">
                    <w:rPr>
                      <w:rFonts w:ascii="Times New Roman" w:eastAsia="Times New Roman" w:hAnsi="Times New Roman" w:cs="Times New Roman"/>
                      <w:sz w:val="18"/>
                      <w:szCs w:val="18"/>
                      <w:lang w:eastAsia="tr-TR"/>
                    </w:rPr>
                    <w:t>nci</w:t>
                  </w:r>
                  <w:proofErr w:type="spellEnd"/>
                  <w:r w:rsidRPr="00E12094">
                    <w:rPr>
                      <w:rFonts w:ascii="Times New Roman" w:eastAsia="Times New Roman" w:hAnsi="Times New Roman" w:cs="Times New Roman"/>
                      <w:sz w:val="18"/>
                      <w:szCs w:val="18"/>
                      <w:lang w:eastAsia="tr-TR"/>
                    </w:rPr>
                    <w:t xml:space="preserve"> maddesi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w:t>
                  </w:r>
                  <w:r w:rsidRPr="00E12094">
                    <w:rPr>
                      <w:rFonts w:ascii="Times New Roman" w:eastAsia="Times New Roman" w:hAnsi="Times New Roman" w:cs="Times New Roman"/>
                      <w:b/>
                      <w:sz w:val="18"/>
                      <w:szCs w:val="18"/>
                      <w:lang w:eastAsia="tr-TR"/>
                    </w:rPr>
                    <w:t>MADDE 12 –</w:t>
                  </w:r>
                  <w:r w:rsidRPr="00E12094">
                    <w:rPr>
                      <w:rFonts w:ascii="Times New Roman" w:eastAsia="Times New Roman" w:hAnsi="Times New Roman" w:cs="Times New Roman"/>
                      <w:sz w:val="18"/>
                      <w:szCs w:val="18"/>
                      <w:lang w:eastAsia="tr-TR"/>
                    </w:rPr>
                    <w:t xml:space="preserve"> (1) İcra Kurulu, Sekretaryanın teklifi üzerine esnaf ve sanatkârlara ilişkin ülke düzeyindeki politikaların etkin bir biçimde belirlenmesi, yürütülmesi, değerlendirilmesi ve denetlenmesi amaçları doğrultusunda komisyonlar kurabilir. Komisyon üyeleri, Sekretaryanın teklifi üzerine İcra Kurulunca seçilir. İcra Kurulu, komisyon üyeleri arasından bir başkan ve bir başkan vekili seçer. </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(2) Komisyonların çalışma usul ve esasları, Sekretaryanın teklifi üzerine İcra Kurulu tarafından belirlenir. Komisyonlar, Şûra gündemine teklif edilmek üzere tavsiye kararları alabilir.”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11 –</w:t>
                  </w:r>
                  <w:r w:rsidRPr="00E12094">
                    <w:rPr>
                      <w:rFonts w:ascii="Times New Roman" w:eastAsia="Times New Roman" w:hAnsi="Times New Roman" w:cs="Times New Roman"/>
                      <w:sz w:val="18"/>
                      <w:szCs w:val="18"/>
                      <w:lang w:eastAsia="tr-TR"/>
                    </w:rPr>
                    <w:t xml:space="preserve"> Aynı Yönetmeliğin 13 üncü maddesinin üçüncü fıkrası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“(3) Şûra çalışmaları çerçevesinde gerçekleştirilecek yurt içi ve yurt dışındaki etkinliklere ilişkin giderler, özel kuruluşlar ile Şûrada temsilcisi bulunan kurum ve kuruluşlarca da karşılanabilir.”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12 –</w:t>
                  </w:r>
                  <w:r w:rsidRPr="00E12094">
                    <w:rPr>
                      <w:rFonts w:ascii="Times New Roman" w:eastAsia="Times New Roman" w:hAnsi="Times New Roman" w:cs="Times New Roman"/>
                      <w:sz w:val="18"/>
                      <w:szCs w:val="18"/>
                      <w:lang w:eastAsia="tr-TR"/>
                    </w:rPr>
                    <w:t xml:space="preserve"> Aynı Yönetmeliğin 14 üncü maddesi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w:t>
                  </w:r>
                  <w:r w:rsidRPr="00E12094">
                    <w:rPr>
                      <w:rFonts w:ascii="Times New Roman" w:eastAsia="Times New Roman" w:hAnsi="Times New Roman" w:cs="Times New Roman"/>
                      <w:b/>
                      <w:sz w:val="18"/>
                      <w:szCs w:val="18"/>
                      <w:lang w:eastAsia="tr-TR"/>
                    </w:rPr>
                    <w:t>MADDE 14 –</w:t>
                  </w:r>
                  <w:r w:rsidRPr="00E12094">
                    <w:rPr>
                      <w:rFonts w:ascii="Times New Roman" w:eastAsia="Times New Roman" w:hAnsi="Times New Roman" w:cs="Times New Roman"/>
                      <w:sz w:val="18"/>
                      <w:szCs w:val="18"/>
                      <w:lang w:eastAsia="tr-TR"/>
                    </w:rPr>
                    <w:t xml:space="preserve"> (1) Genel Kurul Üyeliği; seçilmiş üyelerin üyelikleri haklı sebeplerin varlığı halinde, görevlendirilmelerinde izlenen usulle her zaman sona erdirilebilir.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(2) İcra Kurulu Üyeliği;</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a) Genel Kurul üyeleri arasından seçilen üyelerin üyelikleri yazılı şekilde bildirilmiş haklı mazereti olmaksızın, İcra Kurulu toplantılarına üst üste iki kez katılmama halinde kendiliğinden,</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b) Genel Kurul üyeliğinin sona ermesi halinde kendiliğinden,</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12094">
                    <w:rPr>
                      <w:rFonts w:ascii="Times New Roman" w:eastAsia="Times New Roman" w:hAnsi="Times New Roman" w:cs="Times New Roman"/>
                      <w:sz w:val="18"/>
                      <w:szCs w:val="18"/>
                      <w:lang w:eastAsia="tr-TR"/>
                    </w:rPr>
                    <w:t>sona</w:t>
                  </w:r>
                  <w:proofErr w:type="gramEnd"/>
                  <w:r w:rsidRPr="00E12094">
                    <w:rPr>
                      <w:rFonts w:ascii="Times New Roman" w:eastAsia="Times New Roman" w:hAnsi="Times New Roman" w:cs="Times New Roman"/>
                      <w:sz w:val="18"/>
                      <w:szCs w:val="18"/>
                      <w:lang w:eastAsia="tr-TR"/>
                    </w:rPr>
                    <w:t xml:space="preserve"> erer.”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13 –</w:t>
                  </w:r>
                  <w:r w:rsidRPr="00E12094">
                    <w:rPr>
                      <w:rFonts w:ascii="Times New Roman" w:eastAsia="Times New Roman" w:hAnsi="Times New Roman" w:cs="Times New Roman"/>
                      <w:sz w:val="18"/>
                      <w:szCs w:val="18"/>
                      <w:lang w:eastAsia="tr-TR"/>
                    </w:rPr>
                    <w:t xml:space="preserve"> Aynı Yönetmeliğin 16 </w:t>
                  </w:r>
                  <w:proofErr w:type="spellStart"/>
                  <w:r w:rsidRPr="00E12094">
                    <w:rPr>
                      <w:rFonts w:ascii="Times New Roman" w:eastAsia="Times New Roman" w:hAnsi="Times New Roman" w:cs="Times New Roman"/>
                      <w:sz w:val="18"/>
                      <w:szCs w:val="18"/>
                      <w:lang w:eastAsia="tr-TR"/>
                    </w:rPr>
                    <w:t>ncı</w:t>
                  </w:r>
                  <w:proofErr w:type="spellEnd"/>
                  <w:r w:rsidRPr="00E12094">
                    <w:rPr>
                      <w:rFonts w:ascii="Times New Roman" w:eastAsia="Times New Roman" w:hAnsi="Times New Roman" w:cs="Times New Roman"/>
                      <w:sz w:val="18"/>
                      <w:szCs w:val="18"/>
                      <w:lang w:eastAsia="tr-TR"/>
                    </w:rPr>
                    <w:t xml:space="preserve"> maddesi aşağıdaki şekilde değiştirilmiştir.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w:t>
                  </w:r>
                  <w:r w:rsidRPr="00E12094">
                    <w:rPr>
                      <w:rFonts w:ascii="Times New Roman" w:eastAsia="Times New Roman" w:hAnsi="Times New Roman" w:cs="Times New Roman"/>
                      <w:b/>
                      <w:sz w:val="18"/>
                      <w:szCs w:val="18"/>
                      <w:lang w:eastAsia="tr-TR"/>
                    </w:rPr>
                    <w:t>MADDE 16 –</w:t>
                  </w:r>
                  <w:r w:rsidRPr="00E12094">
                    <w:rPr>
                      <w:rFonts w:ascii="Times New Roman" w:eastAsia="Times New Roman" w:hAnsi="Times New Roman" w:cs="Times New Roman"/>
                      <w:sz w:val="18"/>
                      <w:szCs w:val="18"/>
                      <w:lang w:eastAsia="tr-TR"/>
                    </w:rPr>
                    <w:t xml:space="preserve"> (1) Bu Yönetmeliğin;</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 xml:space="preserve">a) 7 </w:t>
                  </w:r>
                  <w:proofErr w:type="spellStart"/>
                  <w:r w:rsidRPr="00E12094">
                    <w:rPr>
                      <w:rFonts w:ascii="Times New Roman" w:eastAsia="Times New Roman" w:hAnsi="Times New Roman" w:cs="Times New Roman"/>
                      <w:sz w:val="18"/>
                      <w:szCs w:val="18"/>
                      <w:lang w:eastAsia="tr-TR"/>
                    </w:rPr>
                    <w:t>nci</w:t>
                  </w:r>
                  <w:proofErr w:type="spellEnd"/>
                  <w:r w:rsidRPr="00E12094">
                    <w:rPr>
                      <w:rFonts w:ascii="Times New Roman" w:eastAsia="Times New Roman" w:hAnsi="Times New Roman" w:cs="Times New Roman"/>
                      <w:sz w:val="18"/>
                      <w:szCs w:val="18"/>
                      <w:lang w:eastAsia="tr-TR"/>
                    </w:rPr>
                    <w:t xml:space="preserve"> maddesinin birinci fıkrasının ilk cümlesi </w:t>
                  </w:r>
                  <w:proofErr w:type="gramStart"/>
                  <w:r w:rsidRPr="00E12094">
                    <w:rPr>
                      <w:rFonts w:ascii="Times New Roman" w:eastAsia="Times New Roman" w:hAnsi="Times New Roman" w:cs="Times New Roman"/>
                      <w:sz w:val="18"/>
                      <w:szCs w:val="18"/>
                      <w:lang w:eastAsia="tr-TR"/>
                    </w:rPr>
                    <w:t>30/11/2016</w:t>
                  </w:r>
                  <w:proofErr w:type="gramEnd"/>
                  <w:r w:rsidRPr="00E12094">
                    <w:rPr>
                      <w:rFonts w:ascii="Times New Roman" w:eastAsia="Times New Roman" w:hAnsi="Times New Roman" w:cs="Times New Roman"/>
                      <w:sz w:val="18"/>
                      <w:szCs w:val="18"/>
                      <w:lang w:eastAsia="tr-TR"/>
                    </w:rPr>
                    <w:t xml:space="preserve"> tarihinde, </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sz w:val="18"/>
                      <w:szCs w:val="18"/>
                      <w:lang w:eastAsia="tr-TR"/>
                    </w:rPr>
                    <w:t xml:space="preserve">b) Diğer hükümleri yayımı tarihinde, </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12094">
                    <w:rPr>
                      <w:rFonts w:ascii="Times New Roman" w:eastAsia="Times New Roman" w:hAnsi="Times New Roman" w:cs="Times New Roman"/>
                      <w:sz w:val="18"/>
                      <w:szCs w:val="18"/>
                      <w:lang w:eastAsia="tr-TR"/>
                    </w:rPr>
                    <w:t>yürürlüğe</w:t>
                  </w:r>
                  <w:proofErr w:type="gramEnd"/>
                  <w:r w:rsidRPr="00E12094">
                    <w:rPr>
                      <w:rFonts w:ascii="Times New Roman" w:eastAsia="Times New Roman" w:hAnsi="Times New Roman" w:cs="Times New Roman"/>
                      <w:sz w:val="18"/>
                      <w:szCs w:val="18"/>
                      <w:lang w:eastAsia="tr-TR"/>
                    </w:rPr>
                    <w:t xml:space="preserve"> girer.”</w:t>
                  </w:r>
                </w:p>
                <w:p w:rsidR="00E12094" w:rsidRPr="00E12094" w:rsidRDefault="00E12094" w:rsidP="00E120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 xml:space="preserve">MADDE 14 – </w:t>
                  </w:r>
                  <w:r w:rsidRPr="00E12094">
                    <w:rPr>
                      <w:rFonts w:ascii="Times New Roman" w:eastAsia="Times New Roman" w:hAnsi="Times New Roman" w:cs="Times New Roman"/>
                      <w:sz w:val="18"/>
                      <w:szCs w:val="18"/>
                      <w:lang w:eastAsia="tr-TR"/>
                    </w:rPr>
                    <w:t xml:space="preserve">Bu Yönetmelik yayımı tarihinde yürürlüğe girer. </w:t>
                  </w:r>
                </w:p>
                <w:p w:rsidR="00E12094" w:rsidRPr="00E12094" w:rsidRDefault="00E12094" w:rsidP="00E12094">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E12094">
                    <w:rPr>
                      <w:rFonts w:ascii="Times New Roman" w:eastAsia="Times New Roman" w:hAnsi="Times New Roman" w:cs="Times New Roman"/>
                      <w:b/>
                      <w:sz w:val="18"/>
                      <w:szCs w:val="18"/>
                      <w:lang w:eastAsia="tr-TR"/>
                    </w:rPr>
                    <w:t>MADDE 15 –</w:t>
                  </w:r>
                  <w:r w:rsidRPr="00E12094">
                    <w:rPr>
                      <w:rFonts w:ascii="Times New Roman" w:eastAsia="Times New Roman" w:hAnsi="Times New Roman" w:cs="Times New Roman"/>
                      <w:sz w:val="18"/>
                      <w:szCs w:val="18"/>
                      <w:lang w:eastAsia="tr-TR"/>
                    </w:rPr>
                    <w:t xml:space="preserve"> Bu Yönetmelik hükümlerini Gümrük ve Ticaret Bakanı yürütür.</w:t>
                  </w:r>
                </w:p>
                <w:tbl>
                  <w:tblPr>
                    <w:tblStyle w:val="TabloKlavuzu"/>
                    <w:tblW w:w="8505" w:type="dxa"/>
                    <w:jc w:val="center"/>
                    <w:tblInd w:w="0" w:type="dxa"/>
                    <w:tblLook w:val="01E0" w:firstRow="1" w:lastRow="1" w:firstColumn="1" w:lastColumn="1" w:noHBand="0" w:noVBand="0"/>
                  </w:tblPr>
                  <w:tblGrid>
                    <w:gridCol w:w="4254"/>
                    <w:gridCol w:w="4251"/>
                  </w:tblGrid>
                  <w:tr w:rsidR="00E12094" w:rsidRPr="00E12094">
                    <w:trPr>
                      <w:jc w:val="center"/>
                    </w:trPr>
                    <w:tc>
                      <w:tcPr>
                        <w:tcW w:w="8505" w:type="dxa"/>
                        <w:gridSpan w:val="2"/>
                        <w:tcBorders>
                          <w:top w:val="single" w:sz="4" w:space="0" w:color="auto"/>
                          <w:left w:val="single" w:sz="4" w:space="0" w:color="auto"/>
                          <w:bottom w:val="nil"/>
                          <w:right w:val="single" w:sz="4" w:space="0" w:color="auto"/>
                        </w:tcBorders>
                        <w:hideMark/>
                      </w:tcPr>
                      <w:p w:rsidR="00E12094" w:rsidRPr="00E12094" w:rsidRDefault="00E12094" w:rsidP="00E12094">
                        <w:pPr>
                          <w:spacing w:line="240" w:lineRule="exact"/>
                          <w:jc w:val="center"/>
                          <w:rPr>
                            <w:b/>
                            <w:sz w:val="18"/>
                            <w:szCs w:val="18"/>
                          </w:rPr>
                        </w:pPr>
                        <w:r w:rsidRPr="00E12094">
                          <w:rPr>
                            <w:b/>
                            <w:sz w:val="18"/>
                            <w:szCs w:val="18"/>
                          </w:rPr>
                          <w:t>Yönetmeliğin Yayımlandığı Resmî Gazete'nin</w:t>
                        </w:r>
                      </w:p>
                    </w:tc>
                  </w:tr>
                  <w:tr w:rsidR="00E12094" w:rsidRPr="00E12094">
                    <w:trPr>
                      <w:jc w:val="center"/>
                    </w:trPr>
                    <w:tc>
                      <w:tcPr>
                        <w:tcW w:w="4254" w:type="dxa"/>
                        <w:tcBorders>
                          <w:top w:val="nil"/>
                          <w:left w:val="single" w:sz="4" w:space="0" w:color="auto"/>
                          <w:bottom w:val="single" w:sz="4" w:space="0" w:color="auto"/>
                          <w:right w:val="nil"/>
                        </w:tcBorders>
                        <w:hideMark/>
                      </w:tcPr>
                      <w:p w:rsidR="00E12094" w:rsidRPr="00E12094" w:rsidRDefault="00E12094" w:rsidP="00E12094">
                        <w:pPr>
                          <w:spacing w:line="240" w:lineRule="exact"/>
                          <w:jc w:val="center"/>
                          <w:rPr>
                            <w:b/>
                            <w:sz w:val="18"/>
                            <w:szCs w:val="18"/>
                          </w:rPr>
                        </w:pPr>
                        <w:r w:rsidRPr="00E12094">
                          <w:rPr>
                            <w:b/>
                            <w:sz w:val="18"/>
                            <w:szCs w:val="18"/>
                          </w:rPr>
                          <w:t>Tarihi</w:t>
                        </w:r>
                      </w:p>
                    </w:tc>
                    <w:tc>
                      <w:tcPr>
                        <w:tcW w:w="4251" w:type="dxa"/>
                        <w:tcBorders>
                          <w:top w:val="nil"/>
                          <w:left w:val="nil"/>
                          <w:bottom w:val="single" w:sz="4" w:space="0" w:color="auto"/>
                          <w:right w:val="single" w:sz="4" w:space="0" w:color="auto"/>
                        </w:tcBorders>
                        <w:hideMark/>
                      </w:tcPr>
                      <w:p w:rsidR="00E12094" w:rsidRPr="00E12094" w:rsidRDefault="00E12094" w:rsidP="00E12094">
                        <w:pPr>
                          <w:spacing w:line="240" w:lineRule="exact"/>
                          <w:jc w:val="center"/>
                          <w:rPr>
                            <w:b/>
                            <w:sz w:val="18"/>
                            <w:szCs w:val="18"/>
                          </w:rPr>
                        </w:pPr>
                        <w:r w:rsidRPr="00E12094">
                          <w:rPr>
                            <w:b/>
                            <w:sz w:val="18"/>
                            <w:szCs w:val="18"/>
                          </w:rPr>
                          <w:t>Sayısı</w:t>
                        </w:r>
                      </w:p>
                    </w:tc>
                  </w:tr>
                  <w:tr w:rsidR="00E12094" w:rsidRPr="00E12094">
                    <w:trPr>
                      <w:jc w:val="center"/>
                    </w:trPr>
                    <w:tc>
                      <w:tcPr>
                        <w:tcW w:w="4254" w:type="dxa"/>
                        <w:tcBorders>
                          <w:top w:val="single" w:sz="4" w:space="0" w:color="auto"/>
                          <w:left w:val="single" w:sz="4" w:space="0" w:color="auto"/>
                          <w:bottom w:val="single" w:sz="4" w:space="0" w:color="auto"/>
                          <w:right w:val="single" w:sz="4" w:space="0" w:color="auto"/>
                        </w:tcBorders>
                        <w:hideMark/>
                      </w:tcPr>
                      <w:p w:rsidR="00E12094" w:rsidRPr="00E12094" w:rsidRDefault="00E12094" w:rsidP="00E12094">
                        <w:pPr>
                          <w:spacing w:line="240" w:lineRule="exact"/>
                          <w:jc w:val="center"/>
                          <w:rPr>
                            <w:sz w:val="18"/>
                            <w:szCs w:val="18"/>
                          </w:rPr>
                        </w:pPr>
                        <w:proofErr w:type="gramStart"/>
                        <w:r w:rsidRPr="00E12094">
                          <w:rPr>
                            <w:sz w:val="18"/>
                            <w:szCs w:val="18"/>
                          </w:rPr>
                          <w:t>29/6/2012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12094" w:rsidRPr="00E12094" w:rsidRDefault="00E12094" w:rsidP="00E12094">
                        <w:pPr>
                          <w:spacing w:line="240" w:lineRule="exact"/>
                          <w:jc w:val="center"/>
                          <w:rPr>
                            <w:sz w:val="18"/>
                            <w:szCs w:val="18"/>
                          </w:rPr>
                        </w:pPr>
                        <w:r w:rsidRPr="00E12094">
                          <w:rPr>
                            <w:sz w:val="18"/>
                            <w:szCs w:val="18"/>
                          </w:rPr>
                          <w:t>28338</w:t>
                        </w:r>
                      </w:p>
                    </w:tc>
                  </w:tr>
                </w:tbl>
                <w:p w:rsidR="00E12094" w:rsidRPr="00E12094" w:rsidRDefault="00E12094" w:rsidP="00E1209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12094" w:rsidRPr="00E12094" w:rsidRDefault="00E12094" w:rsidP="00E12094">
            <w:pPr>
              <w:spacing w:line="240" w:lineRule="auto"/>
              <w:ind w:right="0"/>
              <w:jc w:val="center"/>
              <w:rPr>
                <w:rFonts w:ascii="Times New Roman" w:eastAsia="Times New Roman" w:hAnsi="Times New Roman" w:cs="Times New Roman"/>
                <w:sz w:val="20"/>
                <w:szCs w:val="20"/>
                <w:lang w:eastAsia="tr-TR"/>
              </w:rPr>
            </w:pPr>
          </w:p>
        </w:tc>
      </w:tr>
    </w:tbl>
    <w:p w:rsidR="00E12094" w:rsidRPr="00E12094" w:rsidRDefault="00E12094" w:rsidP="00E12094">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1015C"/>
    <w:rsid w:val="0046759C"/>
    <w:rsid w:val="00D1015C"/>
    <w:rsid w:val="00E12094"/>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82FFC-894B-4F12-B387-035A0DF5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E1209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12094"/>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12094"/>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12094"/>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E12094"/>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E12094"/>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18105">
      <w:bodyDiv w:val="1"/>
      <w:marLeft w:val="0"/>
      <w:marRight w:val="0"/>
      <w:marTop w:val="0"/>
      <w:marBottom w:val="0"/>
      <w:divBdr>
        <w:top w:val="none" w:sz="0" w:space="0" w:color="auto"/>
        <w:left w:val="none" w:sz="0" w:space="0" w:color="auto"/>
        <w:bottom w:val="none" w:sz="0" w:space="0" w:color="auto"/>
        <w:right w:val="none" w:sz="0" w:space="0" w:color="auto"/>
      </w:divBdr>
      <w:divsChild>
        <w:div w:id="528220557">
          <w:marLeft w:val="0"/>
          <w:marRight w:val="0"/>
          <w:marTop w:val="0"/>
          <w:marBottom w:val="0"/>
          <w:divBdr>
            <w:top w:val="none" w:sz="0" w:space="0" w:color="auto"/>
            <w:left w:val="none" w:sz="0" w:space="0" w:color="auto"/>
            <w:bottom w:val="none" w:sz="0" w:space="0" w:color="auto"/>
            <w:right w:val="none" w:sz="0" w:space="0" w:color="auto"/>
          </w:divBdr>
          <w:divsChild>
            <w:div w:id="1986078300">
              <w:marLeft w:val="0"/>
              <w:marRight w:val="0"/>
              <w:marTop w:val="0"/>
              <w:marBottom w:val="0"/>
              <w:divBdr>
                <w:top w:val="none" w:sz="0" w:space="0" w:color="auto"/>
                <w:left w:val="none" w:sz="0" w:space="0" w:color="auto"/>
                <w:bottom w:val="none" w:sz="0" w:space="0" w:color="auto"/>
                <w:right w:val="none" w:sz="0" w:space="0" w:color="auto"/>
              </w:divBdr>
              <w:divsChild>
                <w:div w:id="10124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2016-10-06T06:28:00Z</dcterms:created>
  <dcterms:modified xsi:type="dcterms:W3CDTF">2016-10-06T06:28:00Z</dcterms:modified>
</cp:coreProperties>
</file>